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C55" w:rsidRPr="00A14910" w:rsidRDefault="00D87C55" w:rsidP="00D87C55">
      <w:pPr>
        <w:pStyle w:val="Default"/>
        <w:jc w:val="center"/>
        <w:rPr>
          <w:rFonts w:ascii="標楷體" w:eastAsia="標楷體" w:cs="標楷體"/>
          <w:color w:val="auto"/>
          <w:sz w:val="36"/>
          <w:szCs w:val="36"/>
        </w:rPr>
      </w:pPr>
      <w:r w:rsidRPr="00A14910">
        <w:rPr>
          <w:rFonts w:ascii="標楷體" w:eastAsia="標楷體" w:cs="標楷體" w:hint="eastAsia"/>
          <w:color w:val="auto"/>
          <w:sz w:val="36"/>
          <w:szCs w:val="36"/>
        </w:rPr>
        <w:t>桃園市大園區五權國民小學學生成績評量辦法</w:t>
      </w:r>
      <w:bookmarkStart w:id="0" w:name="_GoBack"/>
      <w:bookmarkEnd w:id="0"/>
    </w:p>
    <w:p w:rsidR="00D87C55" w:rsidRPr="00A14910" w:rsidRDefault="00D87C55" w:rsidP="00D87C55">
      <w:pPr>
        <w:pStyle w:val="Default"/>
        <w:jc w:val="right"/>
        <w:rPr>
          <w:rFonts w:ascii="標楷體" w:eastAsia="標楷體" w:cs="標楷體"/>
          <w:color w:val="auto"/>
          <w:sz w:val="23"/>
          <w:szCs w:val="23"/>
        </w:rPr>
      </w:pPr>
      <w:r w:rsidRPr="00A14910">
        <w:rPr>
          <w:rFonts w:ascii="標楷體" w:eastAsia="標楷體" w:cs="標楷體"/>
          <w:color w:val="auto"/>
          <w:sz w:val="23"/>
          <w:szCs w:val="23"/>
        </w:rPr>
        <w:t>9</w:t>
      </w:r>
      <w:r w:rsidRPr="00A14910">
        <w:rPr>
          <w:rFonts w:ascii="標楷體" w:eastAsia="標楷體" w:cs="標楷體" w:hint="eastAsia"/>
          <w:color w:val="auto"/>
          <w:sz w:val="23"/>
          <w:szCs w:val="23"/>
        </w:rPr>
        <w:t>6</w:t>
      </w:r>
      <w:r w:rsidRPr="00A14910">
        <w:rPr>
          <w:rFonts w:ascii="標楷體" w:eastAsia="標楷體" w:cs="標楷體"/>
          <w:color w:val="auto"/>
          <w:sz w:val="23"/>
          <w:szCs w:val="23"/>
        </w:rPr>
        <w:t>.</w:t>
      </w:r>
      <w:r w:rsidRPr="00A14910">
        <w:rPr>
          <w:rFonts w:ascii="標楷體" w:eastAsia="標楷體" w:cs="標楷體" w:hint="eastAsia"/>
          <w:color w:val="auto"/>
          <w:sz w:val="23"/>
          <w:szCs w:val="23"/>
        </w:rPr>
        <w:t>1</w:t>
      </w:r>
      <w:r w:rsidRPr="00A14910">
        <w:rPr>
          <w:rFonts w:ascii="標楷體" w:eastAsia="標楷體" w:cs="標楷體"/>
          <w:color w:val="auto"/>
          <w:sz w:val="23"/>
          <w:szCs w:val="23"/>
        </w:rPr>
        <w:t>.3</w:t>
      </w:r>
      <w:r w:rsidRPr="00A14910">
        <w:rPr>
          <w:rFonts w:ascii="標楷體" w:eastAsia="標楷體" w:cs="標楷體" w:hint="eastAsia"/>
          <w:color w:val="auto"/>
          <w:sz w:val="23"/>
          <w:szCs w:val="23"/>
        </w:rPr>
        <w:t>1修訂</w:t>
      </w:r>
      <w:r w:rsidRPr="00A14910">
        <w:rPr>
          <w:rFonts w:ascii="標楷體" w:eastAsia="標楷體" w:cs="標楷體"/>
          <w:color w:val="auto"/>
          <w:sz w:val="23"/>
          <w:szCs w:val="23"/>
        </w:rPr>
        <w:t xml:space="preserve"> </w:t>
      </w:r>
    </w:p>
    <w:p w:rsidR="00D87C55" w:rsidRPr="00A14910" w:rsidRDefault="00D87C55" w:rsidP="00D87C55">
      <w:pPr>
        <w:pStyle w:val="Default"/>
        <w:jc w:val="right"/>
        <w:rPr>
          <w:rFonts w:ascii="標楷體" w:eastAsia="標楷體" w:cs="標楷體"/>
          <w:color w:val="auto"/>
          <w:sz w:val="23"/>
          <w:szCs w:val="23"/>
        </w:rPr>
      </w:pPr>
      <w:r w:rsidRPr="00A14910">
        <w:rPr>
          <w:rFonts w:ascii="標楷體" w:eastAsia="標楷體" w:cs="標楷體"/>
          <w:color w:val="auto"/>
          <w:sz w:val="23"/>
          <w:szCs w:val="23"/>
        </w:rPr>
        <w:t>10</w:t>
      </w:r>
      <w:r w:rsidRPr="00A14910">
        <w:rPr>
          <w:rFonts w:ascii="標楷體" w:eastAsia="標楷體" w:cs="標楷體" w:hint="eastAsia"/>
          <w:color w:val="auto"/>
          <w:sz w:val="23"/>
          <w:szCs w:val="23"/>
        </w:rPr>
        <w:t>4</w:t>
      </w:r>
      <w:r w:rsidRPr="00A14910">
        <w:rPr>
          <w:rFonts w:ascii="標楷體" w:eastAsia="標楷體" w:cs="標楷體"/>
          <w:color w:val="auto"/>
          <w:sz w:val="23"/>
          <w:szCs w:val="23"/>
        </w:rPr>
        <w:t>.</w:t>
      </w:r>
      <w:r w:rsidRPr="00A14910">
        <w:rPr>
          <w:rFonts w:ascii="標楷體" w:eastAsia="標楷體" w:cs="標楷體" w:hint="eastAsia"/>
          <w:color w:val="auto"/>
          <w:sz w:val="23"/>
          <w:szCs w:val="23"/>
        </w:rPr>
        <w:t>6</w:t>
      </w:r>
      <w:r w:rsidRPr="00A14910">
        <w:rPr>
          <w:rFonts w:ascii="標楷體" w:eastAsia="標楷體" w:cs="標楷體"/>
          <w:color w:val="auto"/>
          <w:sz w:val="23"/>
          <w:szCs w:val="23"/>
        </w:rPr>
        <w:t>.</w:t>
      </w:r>
      <w:r w:rsidRPr="00A14910">
        <w:rPr>
          <w:rFonts w:ascii="標楷體" w:eastAsia="標楷體" w:cs="標楷體" w:hint="eastAsia"/>
          <w:color w:val="auto"/>
          <w:sz w:val="23"/>
          <w:szCs w:val="23"/>
        </w:rPr>
        <w:t>22校務會議修訂</w:t>
      </w:r>
    </w:p>
    <w:p w:rsidR="00D87C55" w:rsidRPr="00A14910" w:rsidRDefault="00D87C55" w:rsidP="00D87C55">
      <w:pPr>
        <w:pStyle w:val="Default"/>
        <w:jc w:val="right"/>
        <w:rPr>
          <w:rFonts w:ascii="標楷體" w:eastAsia="標楷體" w:cs="標楷體"/>
          <w:color w:val="auto"/>
          <w:sz w:val="23"/>
          <w:szCs w:val="23"/>
        </w:rPr>
      </w:pPr>
      <w:r w:rsidRPr="00A14910">
        <w:rPr>
          <w:rFonts w:ascii="標楷體" w:eastAsia="標楷體" w:cs="標楷體"/>
          <w:color w:val="auto"/>
          <w:sz w:val="23"/>
          <w:szCs w:val="23"/>
        </w:rPr>
        <w:t>10</w:t>
      </w:r>
      <w:r w:rsidRPr="00A14910">
        <w:rPr>
          <w:rFonts w:ascii="標楷體" w:eastAsia="標楷體" w:cs="標楷體" w:hint="eastAsia"/>
          <w:color w:val="auto"/>
          <w:sz w:val="23"/>
          <w:szCs w:val="23"/>
        </w:rPr>
        <w:t>7</w:t>
      </w:r>
      <w:r w:rsidRPr="00A14910">
        <w:rPr>
          <w:rFonts w:ascii="標楷體" w:eastAsia="標楷體" w:cs="標楷體"/>
          <w:color w:val="auto"/>
          <w:sz w:val="23"/>
          <w:szCs w:val="23"/>
        </w:rPr>
        <w:t>.</w:t>
      </w:r>
      <w:r w:rsidRPr="00A14910">
        <w:rPr>
          <w:rFonts w:ascii="標楷體" w:eastAsia="標楷體" w:cs="標楷體" w:hint="eastAsia"/>
          <w:color w:val="auto"/>
          <w:sz w:val="23"/>
          <w:szCs w:val="23"/>
        </w:rPr>
        <w:t>6</w:t>
      </w:r>
      <w:r w:rsidRPr="00A14910">
        <w:rPr>
          <w:rFonts w:ascii="標楷體" w:eastAsia="標楷體" w:cs="標楷體"/>
          <w:color w:val="auto"/>
          <w:sz w:val="23"/>
          <w:szCs w:val="23"/>
        </w:rPr>
        <w:t>.</w:t>
      </w:r>
      <w:r w:rsidRPr="00A14910">
        <w:rPr>
          <w:rFonts w:ascii="標楷體" w:eastAsia="標楷體" w:cs="標楷體" w:hint="eastAsia"/>
          <w:color w:val="auto"/>
          <w:sz w:val="23"/>
          <w:szCs w:val="23"/>
        </w:rPr>
        <w:t>25 校務會議修訂</w:t>
      </w:r>
    </w:p>
    <w:p w:rsidR="00D87C55" w:rsidRPr="00A14910" w:rsidRDefault="00D87C55" w:rsidP="00D87C55">
      <w:pPr>
        <w:pStyle w:val="Default"/>
        <w:jc w:val="right"/>
        <w:rPr>
          <w:rFonts w:ascii="標楷體" w:eastAsia="標楷體" w:cs="標楷體"/>
          <w:color w:val="auto"/>
          <w:sz w:val="23"/>
          <w:szCs w:val="23"/>
        </w:rPr>
      </w:pPr>
      <w:r w:rsidRPr="00A14910">
        <w:rPr>
          <w:rFonts w:ascii="標楷體" w:eastAsia="標楷體" w:cs="標楷體"/>
          <w:color w:val="auto"/>
          <w:sz w:val="23"/>
          <w:szCs w:val="23"/>
        </w:rPr>
        <w:t>1</w:t>
      </w:r>
      <w:r w:rsidRPr="00A14910">
        <w:rPr>
          <w:rFonts w:ascii="標楷體" w:eastAsia="標楷體" w:cs="標楷體" w:hint="eastAsia"/>
          <w:color w:val="auto"/>
          <w:sz w:val="23"/>
          <w:szCs w:val="23"/>
        </w:rPr>
        <w:t>1</w:t>
      </w:r>
      <w:r w:rsidRPr="00A14910">
        <w:rPr>
          <w:rFonts w:ascii="標楷體" w:eastAsia="標楷體" w:cs="標楷體"/>
          <w:color w:val="auto"/>
          <w:sz w:val="23"/>
          <w:szCs w:val="23"/>
        </w:rPr>
        <w:t>0.</w:t>
      </w:r>
      <w:r w:rsidRPr="00A14910">
        <w:rPr>
          <w:rFonts w:ascii="標楷體" w:eastAsia="標楷體" w:cs="標楷體" w:hint="eastAsia"/>
          <w:color w:val="auto"/>
          <w:sz w:val="23"/>
          <w:szCs w:val="23"/>
        </w:rPr>
        <w:t>1</w:t>
      </w:r>
      <w:r w:rsidRPr="00A14910">
        <w:rPr>
          <w:rFonts w:ascii="標楷體" w:eastAsia="標楷體" w:cs="標楷體"/>
          <w:color w:val="auto"/>
          <w:sz w:val="23"/>
          <w:szCs w:val="23"/>
        </w:rPr>
        <w:t>1.</w:t>
      </w:r>
      <w:r w:rsidR="008F32AF" w:rsidRPr="00A14910">
        <w:rPr>
          <w:rFonts w:ascii="標楷體" w:eastAsia="標楷體" w:cs="標楷體" w:hint="eastAsia"/>
          <w:color w:val="auto"/>
          <w:sz w:val="23"/>
          <w:szCs w:val="23"/>
        </w:rPr>
        <w:t>17</w:t>
      </w:r>
      <w:r w:rsidR="005F556B" w:rsidRPr="00A14910">
        <w:rPr>
          <w:rFonts w:ascii="標楷體" w:eastAsia="標楷體" w:cs="標楷體" w:hint="eastAsia"/>
          <w:color w:val="auto"/>
          <w:sz w:val="23"/>
          <w:szCs w:val="23"/>
        </w:rPr>
        <w:t>課程發展委員會</w:t>
      </w:r>
      <w:r w:rsidRPr="00A14910">
        <w:rPr>
          <w:rFonts w:ascii="標楷體" w:eastAsia="標楷體" w:cs="標楷體" w:hint="eastAsia"/>
          <w:color w:val="auto"/>
          <w:sz w:val="23"/>
          <w:szCs w:val="23"/>
        </w:rPr>
        <w:t>修訂</w:t>
      </w:r>
    </w:p>
    <w:p w:rsidR="00D87C55" w:rsidRPr="00A14910" w:rsidRDefault="00D87C55" w:rsidP="00D87C55">
      <w:pPr>
        <w:pStyle w:val="Default"/>
        <w:rPr>
          <w:rFonts w:ascii="標楷體" w:eastAsia="標楷體" w:cs="標楷體"/>
          <w:color w:val="auto"/>
        </w:rPr>
      </w:pPr>
      <w:r w:rsidRPr="00A14910">
        <w:rPr>
          <w:rFonts w:ascii="標楷體" w:eastAsia="標楷體" w:cs="標楷體" w:hint="eastAsia"/>
          <w:color w:val="auto"/>
        </w:rPr>
        <w:t>壹、依據：</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一、國民教育法第十三條第一項規定。</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二、教育部</w:t>
      </w:r>
      <w:r w:rsidRPr="00A14910">
        <w:rPr>
          <w:rFonts w:ascii="標楷體" w:eastAsia="標楷體" w:cs="標楷體"/>
          <w:color w:val="auto"/>
        </w:rPr>
        <w:t>90</w:t>
      </w:r>
      <w:r w:rsidRPr="00A14910">
        <w:rPr>
          <w:rFonts w:ascii="標楷體" w:eastAsia="標楷體" w:cs="標楷體" w:hint="eastAsia"/>
          <w:color w:val="auto"/>
        </w:rPr>
        <w:t>年</w:t>
      </w:r>
      <w:r w:rsidRPr="00A14910">
        <w:rPr>
          <w:rFonts w:ascii="標楷體" w:eastAsia="標楷體" w:cs="標楷體"/>
          <w:color w:val="auto"/>
        </w:rPr>
        <w:t>3</w:t>
      </w:r>
      <w:r w:rsidRPr="00A14910">
        <w:rPr>
          <w:rFonts w:ascii="標楷體" w:eastAsia="標楷體" w:cs="標楷體" w:hint="eastAsia"/>
          <w:color w:val="auto"/>
        </w:rPr>
        <w:t>月</w:t>
      </w:r>
      <w:r w:rsidRPr="00A14910">
        <w:rPr>
          <w:rFonts w:ascii="標楷體" w:eastAsia="標楷體" w:cs="標楷體"/>
          <w:color w:val="auto"/>
        </w:rPr>
        <w:t>29</w:t>
      </w:r>
      <w:r w:rsidRPr="00A14910">
        <w:rPr>
          <w:rFonts w:ascii="標楷體" w:eastAsia="標楷體" w:cs="標楷體" w:hint="eastAsia"/>
          <w:color w:val="auto"/>
        </w:rPr>
        <w:t>日頒布「國民中小學學生成績評量準則」。</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三、</w:t>
      </w:r>
      <w:proofErr w:type="gramStart"/>
      <w:r w:rsidRPr="00A14910">
        <w:rPr>
          <w:rFonts w:ascii="標楷體" w:eastAsia="標楷體" w:cs="標楷體"/>
          <w:color w:val="auto"/>
        </w:rPr>
        <w:t>97</w:t>
      </w:r>
      <w:r w:rsidRPr="00A14910">
        <w:rPr>
          <w:rFonts w:ascii="標楷體" w:eastAsia="標楷體" w:cs="標楷體" w:hint="eastAsia"/>
          <w:color w:val="auto"/>
        </w:rPr>
        <w:t>年</w:t>
      </w:r>
      <w:r w:rsidRPr="00A14910">
        <w:rPr>
          <w:rFonts w:ascii="標楷體" w:eastAsia="標楷體" w:cs="標楷體"/>
          <w:color w:val="auto"/>
        </w:rPr>
        <w:t>12</w:t>
      </w:r>
      <w:r w:rsidRPr="00A14910">
        <w:rPr>
          <w:rFonts w:ascii="標楷體" w:eastAsia="標楷體" w:cs="標楷體" w:hint="eastAsia"/>
          <w:color w:val="auto"/>
        </w:rPr>
        <w:t>月</w:t>
      </w:r>
      <w:r w:rsidRPr="00A14910">
        <w:rPr>
          <w:rFonts w:ascii="標楷體" w:eastAsia="標楷體" w:cs="標楷體"/>
          <w:color w:val="auto"/>
        </w:rPr>
        <w:t>16</w:t>
      </w:r>
      <w:r w:rsidRPr="00A14910">
        <w:rPr>
          <w:rFonts w:ascii="標楷體" w:eastAsia="標楷體" w:cs="標楷體" w:hint="eastAsia"/>
          <w:color w:val="auto"/>
        </w:rPr>
        <w:t>日府教數字</w:t>
      </w:r>
      <w:proofErr w:type="gramEnd"/>
      <w:r w:rsidRPr="00A14910">
        <w:rPr>
          <w:rFonts w:ascii="標楷體" w:eastAsia="標楷體" w:cs="標楷體" w:hint="eastAsia"/>
          <w:color w:val="auto"/>
        </w:rPr>
        <w:t>第第</w:t>
      </w:r>
      <w:r w:rsidRPr="00A14910">
        <w:rPr>
          <w:rFonts w:ascii="標楷體" w:eastAsia="標楷體" w:cs="標楷體"/>
          <w:color w:val="auto"/>
        </w:rPr>
        <w:t>0970426725</w:t>
      </w:r>
      <w:r w:rsidRPr="00A14910">
        <w:rPr>
          <w:rFonts w:ascii="標楷體" w:eastAsia="標楷體" w:cs="標楷體" w:hint="eastAsia"/>
          <w:color w:val="auto"/>
        </w:rPr>
        <w:t>號「桃園縣國民小學成績評量補充規定」。</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四、</w:t>
      </w:r>
      <w:proofErr w:type="gramStart"/>
      <w:r w:rsidRPr="00A14910">
        <w:rPr>
          <w:rFonts w:ascii="標楷體" w:eastAsia="標楷體" w:cs="標楷體"/>
          <w:color w:val="auto"/>
        </w:rPr>
        <w:t>104</w:t>
      </w:r>
      <w:r w:rsidRPr="00A14910">
        <w:rPr>
          <w:rFonts w:ascii="標楷體" w:eastAsia="標楷體" w:cs="標楷體" w:hint="eastAsia"/>
          <w:color w:val="auto"/>
        </w:rPr>
        <w:t>年</w:t>
      </w:r>
      <w:r w:rsidRPr="00A14910">
        <w:rPr>
          <w:rFonts w:ascii="標楷體" w:eastAsia="標楷體" w:cs="標楷體"/>
          <w:color w:val="auto"/>
        </w:rPr>
        <w:t>1</w:t>
      </w:r>
      <w:r w:rsidRPr="00A14910">
        <w:rPr>
          <w:rFonts w:ascii="標楷體" w:eastAsia="標楷體" w:cs="標楷體" w:hint="eastAsia"/>
          <w:color w:val="auto"/>
        </w:rPr>
        <w:t>月</w:t>
      </w:r>
      <w:r w:rsidRPr="00A14910">
        <w:rPr>
          <w:rFonts w:ascii="標楷體" w:eastAsia="標楷體" w:cs="標楷體"/>
          <w:color w:val="auto"/>
        </w:rPr>
        <w:t>14</w:t>
      </w:r>
      <w:r w:rsidRPr="00A14910">
        <w:rPr>
          <w:rFonts w:ascii="標楷體" w:eastAsia="標楷體" w:cs="標楷體" w:hint="eastAsia"/>
          <w:color w:val="auto"/>
        </w:rPr>
        <w:t>日桃教小字</w:t>
      </w:r>
      <w:proofErr w:type="gramEnd"/>
      <w:r w:rsidRPr="00A14910">
        <w:rPr>
          <w:rFonts w:ascii="標楷體" w:eastAsia="標楷體" w:cs="標楷體" w:hint="eastAsia"/>
          <w:color w:val="auto"/>
        </w:rPr>
        <w:t>第</w:t>
      </w:r>
      <w:r w:rsidRPr="00A14910">
        <w:rPr>
          <w:rFonts w:ascii="標楷體" w:eastAsia="標楷體" w:cs="標楷體"/>
          <w:color w:val="auto"/>
        </w:rPr>
        <w:t>1040001905</w:t>
      </w:r>
      <w:r w:rsidRPr="00A14910">
        <w:rPr>
          <w:rFonts w:ascii="標楷體" w:eastAsia="標楷體" w:cs="標楷體" w:hint="eastAsia"/>
          <w:color w:val="auto"/>
        </w:rPr>
        <w:t>號「國民中小學學生評量準則修正條文」。</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五、</w:t>
      </w:r>
      <w:proofErr w:type="gramStart"/>
      <w:r w:rsidRPr="00A14910">
        <w:rPr>
          <w:rFonts w:ascii="標楷體" w:eastAsia="標楷體" w:cs="標楷體"/>
          <w:color w:val="auto"/>
        </w:rPr>
        <w:t>107</w:t>
      </w:r>
      <w:r w:rsidRPr="00A14910">
        <w:rPr>
          <w:rFonts w:ascii="標楷體" w:eastAsia="標楷體" w:cs="標楷體" w:hint="eastAsia"/>
          <w:color w:val="auto"/>
        </w:rPr>
        <w:t>年</w:t>
      </w:r>
      <w:r w:rsidRPr="00A14910">
        <w:rPr>
          <w:rFonts w:ascii="標楷體" w:eastAsia="標楷體" w:cs="標楷體"/>
          <w:color w:val="auto"/>
        </w:rPr>
        <w:t>1</w:t>
      </w:r>
      <w:r w:rsidRPr="00A14910">
        <w:rPr>
          <w:rFonts w:ascii="標楷體" w:eastAsia="標楷體" w:cs="標楷體" w:hint="eastAsia"/>
          <w:color w:val="auto"/>
        </w:rPr>
        <w:t>月</w:t>
      </w:r>
      <w:r w:rsidRPr="00A14910">
        <w:rPr>
          <w:rFonts w:ascii="標楷體" w:eastAsia="標楷體" w:cs="標楷體"/>
          <w:color w:val="auto"/>
        </w:rPr>
        <w:t>15</w:t>
      </w:r>
      <w:r w:rsidRPr="00A14910">
        <w:rPr>
          <w:rFonts w:ascii="標楷體" w:eastAsia="標楷體" w:cs="標楷體" w:hint="eastAsia"/>
          <w:color w:val="auto"/>
        </w:rPr>
        <w:t>日桃教小字</w:t>
      </w:r>
      <w:proofErr w:type="gramEnd"/>
      <w:r w:rsidRPr="00A14910">
        <w:rPr>
          <w:rFonts w:ascii="標楷體" w:eastAsia="標楷體" w:cs="標楷體" w:hint="eastAsia"/>
          <w:color w:val="auto"/>
        </w:rPr>
        <w:t>第</w:t>
      </w:r>
      <w:r w:rsidRPr="00A14910">
        <w:rPr>
          <w:rFonts w:ascii="標楷體" w:eastAsia="標楷體" w:cs="標楷體"/>
          <w:color w:val="auto"/>
        </w:rPr>
        <w:t>1070003735</w:t>
      </w:r>
      <w:r w:rsidRPr="00A14910">
        <w:rPr>
          <w:rFonts w:ascii="標楷體" w:eastAsia="標楷體" w:cs="標楷體" w:hint="eastAsia"/>
          <w:color w:val="auto"/>
        </w:rPr>
        <w:t>號「國民小學及國民中學學生成績評量準則」。</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六、</w:t>
      </w:r>
      <w:r w:rsidRPr="00A14910">
        <w:rPr>
          <w:rFonts w:ascii="標楷體" w:eastAsia="標楷體" w:cs="標楷體"/>
          <w:color w:val="auto"/>
        </w:rPr>
        <w:t>108</w:t>
      </w:r>
      <w:r w:rsidRPr="00A14910">
        <w:rPr>
          <w:rFonts w:ascii="標楷體" w:eastAsia="標楷體" w:cs="標楷體" w:hint="eastAsia"/>
          <w:color w:val="auto"/>
        </w:rPr>
        <w:t>年</w:t>
      </w:r>
      <w:r w:rsidRPr="00A14910">
        <w:rPr>
          <w:rFonts w:ascii="標楷體" w:eastAsia="標楷體" w:cs="標楷體"/>
          <w:color w:val="auto"/>
        </w:rPr>
        <w:t>7</w:t>
      </w:r>
      <w:r w:rsidRPr="00A14910">
        <w:rPr>
          <w:rFonts w:ascii="標楷體" w:eastAsia="標楷體" w:cs="標楷體" w:hint="eastAsia"/>
          <w:color w:val="auto"/>
        </w:rPr>
        <w:t>月</w:t>
      </w:r>
      <w:r w:rsidRPr="00A14910">
        <w:rPr>
          <w:rFonts w:ascii="標楷體" w:eastAsia="標楷體" w:cs="標楷體"/>
          <w:color w:val="auto"/>
        </w:rPr>
        <w:t>2</w:t>
      </w:r>
      <w:r w:rsidRPr="00A14910">
        <w:rPr>
          <w:rFonts w:ascii="標楷體" w:eastAsia="標楷體" w:cs="標楷體" w:hint="eastAsia"/>
          <w:color w:val="auto"/>
        </w:rPr>
        <w:t>日</w:t>
      </w:r>
      <w:proofErr w:type="gramStart"/>
      <w:r w:rsidRPr="00A14910">
        <w:rPr>
          <w:rFonts w:ascii="標楷體" w:eastAsia="標楷體" w:cs="標楷體" w:hint="eastAsia"/>
          <w:color w:val="auto"/>
        </w:rPr>
        <w:t>桃教中字</w:t>
      </w:r>
      <w:proofErr w:type="gramEnd"/>
      <w:r w:rsidRPr="00A14910">
        <w:rPr>
          <w:rFonts w:ascii="標楷體" w:eastAsia="標楷體" w:cs="標楷體" w:hint="eastAsia"/>
          <w:color w:val="auto"/>
        </w:rPr>
        <w:t>第</w:t>
      </w:r>
      <w:r w:rsidRPr="00A14910">
        <w:rPr>
          <w:rFonts w:ascii="標楷體" w:eastAsia="標楷體" w:cs="標楷體"/>
          <w:color w:val="auto"/>
        </w:rPr>
        <w:t>1080056564</w:t>
      </w:r>
      <w:r w:rsidRPr="00A14910">
        <w:rPr>
          <w:rFonts w:ascii="標楷體" w:eastAsia="標楷體" w:cs="標楷體" w:hint="eastAsia"/>
          <w:color w:val="auto"/>
        </w:rPr>
        <w:t>號「國民小學及國民中學學生成績評量準則」</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七、110年11月1日</w:t>
      </w:r>
      <w:proofErr w:type="gramStart"/>
      <w:r w:rsidRPr="00A14910">
        <w:rPr>
          <w:rFonts w:ascii="標楷體" w:eastAsia="標楷體" w:cs="標楷體" w:hint="eastAsia"/>
          <w:color w:val="auto"/>
        </w:rPr>
        <w:t>桃教中字</w:t>
      </w:r>
      <w:proofErr w:type="gramEnd"/>
      <w:r w:rsidRPr="00A14910">
        <w:rPr>
          <w:rFonts w:ascii="標楷體" w:eastAsia="標楷體" w:cs="標楷體" w:hint="eastAsia"/>
          <w:color w:val="auto"/>
        </w:rPr>
        <w:t>第11000937691號函「桃園市高級中等以下</w:t>
      </w:r>
      <w:proofErr w:type="gramStart"/>
      <w:r w:rsidRPr="00A14910">
        <w:rPr>
          <w:rFonts w:ascii="標楷體" w:eastAsia="標楷體" w:cs="標楷體" w:hint="eastAsia"/>
          <w:color w:val="auto"/>
        </w:rPr>
        <w:t>學校線上教</w:t>
      </w:r>
      <w:proofErr w:type="gramEnd"/>
      <w:r w:rsidRPr="00A14910">
        <w:rPr>
          <w:rFonts w:ascii="標楷體" w:eastAsia="標楷體" w:cs="標楷體" w:hint="eastAsia"/>
          <w:color w:val="auto"/>
        </w:rPr>
        <w:t>學計畫」</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八、</w:t>
      </w:r>
      <w:proofErr w:type="gramStart"/>
      <w:r w:rsidRPr="00A14910">
        <w:rPr>
          <w:rFonts w:ascii="標楷體" w:eastAsia="標楷體" w:cs="標楷體" w:hint="eastAsia"/>
          <w:color w:val="auto"/>
        </w:rPr>
        <w:t>本校線上教學</w:t>
      </w:r>
      <w:proofErr w:type="gramEnd"/>
      <w:r w:rsidRPr="00A14910">
        <w:rPr>
          <w:rFonts w:ascii="標楷體" w:eastAsia="標楷體" w:cs="標楷體" w:hint="eastAsia"/>
          <w:color w:val="auto"/>
        </w:rPr>
        <w:t>計畫。</w:t>
      </w:r>
    </w:p>
    <w:p w:rsidR="00D87C55" w:rsidRPr="00A14910" w:rsidRDefault="00D87C55" w:rsidP="00D87C55">
      <w:pPr>
        <w:pStyle w:val="Default"/>
        <w:rPr>
          <w:rFonts w:ascii="標楷體" w:eastAsia="標楷體" w:cs="標楷體"/>
          <w:color w:val="auto"/>
        </w:rPr>
      </w:pPr>
    </w:p>
    <w:p w:rsidR="00D87C55" w:rsidRPr="00A14910" w:rsidRDefault="00D87C55" w:rsidP="00D87C55">
      <w:pPr>
        <w:pStyle w:val="Default"/>
        <w:rPr>
          <w:rFonts w:ascii="標楷體" w:eastAsia="標楷體" w:cs="標楷體"/>
          <w:color w:val="auto"/>
        </w:rPr>
      </w:pPr>
      <w:r w:rsidRPr="00A14910">
        <w:rPr>
          <w:rFonts w:ascii="標楷體" w:eastAsia="標楷體" w:cs="標楷體" w:hint="eastAsia"/>
          <w:color w:val="auto"/>
        </w:rPr>
        <w:t>貳、目的：</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一、幫助學生瞭解自己的學習情形，激發學生多元潛能，促進學生適性發展，肯定個別學習成就。</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二、幫助教師瞭解學生的學習情形，作為教師教學改進及學生學習輔導之依據。</w:t>
      </w:r>
      <w:r w:rsidRPr="00A14910">
        <w:rPr>
          <w:rFonts w:ascii="標楷體" w:eastAsia="標楷體" w:cs="標楷體"/>
          <w:color w:val="auto"/>
        </w:rPr>
        <w:t xml:space="preserve"> </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三、協助學生家長瞭解學生在校之學習過程與學習結果，以便家長對學生提供必要的補救與協助。</w:t>
      </w:r>
    </w:p>
    <w:p w:rsidR="00D87C55" w:rsidRPr="00A14910" w:rsidRDefault="00D87C55" w:rsidP="00D87C55">
      <w:pPr>
        <w:pStyle w:val="Default"/>
        <w:spacing w:before="240"/>
        <w:rPr>
          <w:rFonts w:ascii="標楷體" w:eastAsia="標楷體" w:cs="標楷體"/>
          <w:color w:val="auto"/>
        </w:rPr>
      </w:pPr>
      <w:r w:rsidRPr="00A14910">
        <w:rPr>
          <w:rFonts w:ascii="標楷體" w:eastAsia="標楷體" w:cs="標楷體" w:hint="eastAsia"/>
          <w:color w:val="auto"/>
        </w:rPr>
        <w:t>參、評量原則：</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一、評量層面應兼顧認知、技能、情意</w:t>
      </w:r>
      <w:proofErr w:type="gramStart"/>
      <w:r w:rsidRPr="00A14910">
        <w:rPr>
          <w:rFonts w:ascii="標楷體" w:eastAsia="標楷體" w:cs="標楷體" w:hint="eastAsia"/>
          <w:color w:val="auto"/>
        </w:rPr>
        <w:t>三</w:t>
      </w:r>
      <w:proofErr w:type="gramEnd"/>
      <w:r w:rsidRPr="00A14910">
        <w:rPr>
          <w:rFonts w:ascii="標楷體" w:eastAsia="標楷體" w:cs="標楷體" w:hint="eastAsia"/>
          <w:color w:val="auto"/>
        </w:rPr>
        <w:t>方面。</w:t>
      </w:r>
    </w:p>
    <w:p w:rsidR="00D87C55" w:rsidRPr="00A14910" w:rsidRDefault="00D87C55"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二、學生成績評量</w:t>
      </w:r>
      <w:proofErr w:type="gramStart"/>
      <w:r w:rsidRPr="00A14910">
        <w:rPr>
          <w:rFonts w:ascii="標楷體" w:eastAsia="標楷體" w:cs="標楷體" w:hint="eastAsia"/>
          <w:color w:val="auto"/>
        </w:rPr>
        <w:t>應本適性</w:t>
      </w:r>
      <w:proofErr w:type="gramEnd"/>
      <w:r w:rsidRPr="00A14910">
        <w:rPr>
          <w:rFonts w:ascii="標楷體" w:eastAsia="標楷體" w:cs="標楷體" w:hint="eastAsia"/>
          <w:color w:val="auto"/>
        </w:rPr>
        <w:t>化、多元化、專業化之原則，兼顧形成性評量、總結性評量，必要時應實施診斷性評量及安置性評量。</w:t>
      </w:r>
    </w:p>
    <w:p w:rsidR="00DC453D" w:rsidRPr="00A14910" w:rsidRDefault="00DC453D" w:rsidP="00D87C55">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三、</w:t>
      </w:r>
      <w:proofErr w:type="gramStart"/>
      <w:r w:rsidRPr="00A14910">
        <w:rPr>
          <w:rFonts w:ascii="標楷體" w:eastAsia="標楷體" w:cs="標楷體" w:hint="eastAsia"/>
          <w:color w:val="auto"/>
        </w:rPr>
        <w:t>線上教學</w:t>
      </w:r>
      <w:proofErr w:type="gramEnd"/>
      <w:r w:rsidRPr="00A14910">
        <w:rPr>
          <w:rFonts w:ascii="標楷體" w:eastAsia="標楷體" w:cs="標楷體" w:hint="eastAsia"/>
          <w:color w:val="auto"/>
        </w:rPr>
        <w:t>期間評量採從寬認定原則，以彈性多元方式進行學生學業成績評量。</w:t>
      </w:r>
    </w:p>
    <w:p w:rsidR="00D87C55" w:rsidRPr="00A14910" w:rsidRDefault="00D87C55" w:rsidP="00D87C55">
      <w:pPr>
        <w:pStyle w:val="Default"/>
        <w:spacing w:before="240"/>
        <w:rPr>
          <w:rFonts w:ascii="標楷體" w:eastAsia="標楷體" w:cs="標楷體"/>
          <w:color w:val="auto"/>
        </w:rPr>
      </w:pPr>
      <w:r w:rsidRPr="00A14910">
        <w:rPr>
          <w:rFonts w:ascii="標楷體" w:eastAsia="標楷體" w:cs="標楷體" w:hint="eastAsia"/>
          <w:color w:val="auto"/>
        </w:rPr>
        <w:t>肆、評量的種類與項目：</w:t>
      </w:r>
      <w:r w:rsidRPr="00A14910">
        <w:rPr>
          <w:rFonts w:ascii="標楷體" w:eastAsia="標楷體" w:cs="標楷體"/>
          <w:color w:val="auto"/>
        </w:rPr>
        <w:t xml:space="preserve"> </w:t>
      </w:r>
    </w:p>
    <w:p w:rsidR="00D87C55" w:rsidRPr="00A14910" w:rsidRDefault="00D87C55" w:rsidP="00DC453D">
      <w:pPr>
        <w:pStyle w:val="Default"/>
        <w:ind w:leftChars="200" w:left="480"/>
        <w:rPr>
          <w:rFonts w:ascii="標楷體" w:eastAsia="標楷體" w:cs="標楷體"/>
          <w:color w:val="auto"/>
        </w:rPr>
      </w:pPr>
      <w:r w:rsidRPr="00A14910">
        <w:rPr>
          <w:rFonts w:ascii="標楷體" w:eastAsia="標楷體" w:cs="標楷體" w:hint="eastAsia"/>
          <w:color w:val="auto"/>
        </w:rPr>
        <w:t>一、學生成績評量依學習領域及日常生活表現分別評量之。</w:t>
      </w:r>
      <w:r w:rsidRPr="00A14910">
        <w:rPr>
          <w:rFonts w:ascii="標楷體" w:eastAsia="標楷體" w:cs="標楷體"/>
          <w:color w:val="auto"/>
        </w:rPr>
        <w:t xml:space="preserve"> </w:t>
      </w:r>
    </w:p>
    <w:p w:rsidR="00D87C55" w:rsidRPr="00A14910" w:rsidRDefault="00D87C55" w:rsidP="00DC453D">
      <w:pPr>
        <w:pStyle w:val="Default"/>
        <w:ind w:leftChars="400" w:left="1440" w:hangingChars="200" w:hanging="480"/>
        <w:rPr>
          <w:rFonts w:ascii="標楷體" w:eastAsia="標楷體" w:cs="標楷體"/>
          <w:color w:val="auto"/>
        </w:rPr>
      </w:pPr>
      <w:r w:rsidRPr="00A14910">
        <w:rPr>
          <w:rFonts w:ascii="標楷體" w:eastAsia="標楷體" w:cs="標楷體"/>
          <w:color w:val="auto"/>
        </w:rPr>
        <w:t>(</w:t>
      </w:r>
      <w:proofErr w:type="gramStart"/>
      <w:r w:rsidRPr="00A14910">
        <w:rPr>
          <w:rFonts w:ascii="標楷體" w:eastAsia="標楷體" w:cs="標楷體" w:hint="eastAsia"/>
          <w:color w:val="auto"/>
        </w:rPr>
        <w:t>一</w:t>
      </w:r>
      <w:proofErr w:type="gramEnd"/>
      <w:r w:rsidRPr="00A14910">
        <w:rPr>
          <w:rFonts w:ascii="標楷體" w:eastAsia="標楷體" w:cs="標楷體"/>
          <w:color w:val="auto"/>
        </w:rPr>
        <w:t>)</w:t>
      </w:r>
      <w:r w:rsidRPr="00A14910">
        <w:rPr>
          <w:rFonts w:ascii="標楷體" w:eastAsia="標楷體" w:cs="標楷體" w:hint="eastAsia"/>
          <w:color w:val="auto"/>
        </w:rPr>
        <w:t>學習領域評量：由各學習領域任課教師依能力指標、學生的努力</w:t>
      </w:r>
      <w:r w:rsidRPr="00A14910">
        <w:rPr>
          <w:rFonts w:ascii="標楷體" w:eastAsia="標楷體" w:cs="標楷體" w:hint="eastAsia"/>
          <w:color w:val="auto"/>
        </w:rPr>
        <w:lastRenderedPageBreak/>
        <w:t>程度、進步情形、主動參與及學習成就來進行評量，兼顧認知、技能、情意等層面，並重視各領域學習結果之分析。學習領域包括國民中小學課程綱要所定領域學習課程、彈性學習課程及其所融入之議題。</w:t>
      </w:r>
      <w:r w:rsidRPr="00A14910">
        <w:rPr>
          <w:rFonts w:ascii="標楷體" w:eastAsia="標楷體" w:cs="標楷體"/>
          <w:color w:val="auto"/>
        </w:rPr>
        <w:t xml:space="preserve"> </w:t>
      </w:r>
    </w:p>
    <w:p w:rsidR="00DC453D" w:rsidRPr="00A14910" w:rsidRDefault="00D87C55" w:rsidP="00DC453D">
      <w:pPr>
        <w:pStyle w:val="Default"/>
        <w:ind w:leftChars="400" w:left="1440" w:hangingChars="200" w:hanging="480"/>
        <w:rPr>
          <w:rFonts w:ascii="標楷體" w:eastAsia="標楷體" w:cs="標楷體"/>
          <w:color w:val="auto"/>
        </w:rPr>
      </w:pPr>
      <w:r w:rsidRPr="00A14910">
        <w:rPr>
          <w:rFonts w:ascii="標楷體" w:eastAsia="標楷體" w:cs="標楷體"/>
          <w:color w:val="auto"/>
        </w:rPr>
        <w:t>(</w:t>
      </w:r>
      <w:r w:rsidRPr="00A14910">
        <w:rPr>
          <w:rFonts w:ascii="標楷體" w:eastAsia="標楷體" w:cs="標楷體" w:hint="eastAsia"/>
          <w:color w:val="auto"/>
        </w:rPr>
        <w:t>二</w:t>
      </w:r>
      <w:r w:rsidRPr="00A14910">
        <w:rPr>
          <w:rFonts w:ascii="標楷體" w:eastAsia="標楷體" w:cs="標楷體"/>
          <w:color w:val="auto"/>
        </w:rPr>
        <w:t>)</w:t>
      </w:r>
      <w:r w:rsidRPr="00A14910">
        <w:rPr>
          <w:rFonts w:ascii="標楷體" w:eastAsia="標楷體" w:cs="標楷體" w:hint="eastAsia"/>
          <w:color w:val="auto"/>
        </w:rPr>
        <w:t>日常生活表現評量：由導師參考學生的出缺席情形、獎懲記錄、日常行為表現、團體活動表現、公共服務及校外特殊表現來進行評量。科任教師亦得適時告知導師學生的日常生活表現事蹟。</w:t>
      </w:r>
    </w:p>
    <w:p w:rsidR="00D87C55" w:rsidRPr="00A14910" w:rsidRDefault="00D87C55" w:rsidP="00DC453D">
      <w:pPr>
        <w:pStyle w:val="Default"/>
        <w:spacing w:before="240"/>
        <w:rPr>
          <w:rFonts w:ascii="標楷體" w:eastAsia="標楷體" w:cs="標楷體"/>
          <w:color w:val="auto"/>
        </w:rPr>
      </w:pPr>
      <w:r w:rsidRPr="00A14910">
        <w:rPr>
          <w:rFonts w:ascii="標楷體" w:eastAsia="標楷體" w:cs="標楷體" w:hint="eastAsia"/>
          <w:color w:val="auto"/>
        </w:rPr>
        <w:t>伍、評量方式：</w:t>
      </w:r>
      <w:r w:rsidRPr="00A14910">
        <w:rPr>
          <w:rFonts w:ascii="標楷體" w:eastAsia="標楷體" w:cs="標楷體"/>
          <w:color w:val="auto"/>
        </w:rPr>
        <w:t xml:space="preserve"> </w:t>
      </w:r>
    </w:p>
    <w:p w:rsidR="00D87C55" w:rsidRPr="00A14910" w:rsidRDefault="00D87C55" w:rsidP="00DC453D">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一、學生成績評量，分定期評量及平時評量二種。</w:t>
      </w:r>
      <w:r w:rsidRPr="00A14910">
        <w:rPr>
          <w:rFonts w:ascii="標楷體" w:eastAsia="標楷體" w:cs="標楷體"/>
          <w:color w:val="auto"/>
        </w:rPr>
        <w:t xml:space="preserve"> </w:t>
      </w:r>
    </w:p>
    <w:p w:rsidR="00D87C55" w:rsidRPr="00A14910" w:rsidRDefault="00D87C55" w:rsidP="00DC453D">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二、定期評量以紙筆測驗為原則，其他方式為輔；平時評量則以多元評量方式為原則。</w:t>
      </w:r>
      <w:r w:rsidRPr="00A14910">
        <w:rPr>
          <w:rFonts w:ascii="標楷體" w:eastAsia="標楷體" w:cs="標楷體"/>
          <w:color w:val="auto"/>
        </w:rPr>
        <w:t xml:space="preserve"> </w:t>
      </w:r>
    </w:p>
    <w:p w:rsidR="00D87C55" w:rsidRPr="00A14910" w:rsidRDefault="00D87C55" w:rsidP="00DC453D">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三、定期評量每學期二次，以評量</w:t>
      </w:r>
      <w:proofErr w:type="gramStart"/>
      <w:r w:rsidRPr="00A14910">
        <w:rPr>
          <w:rFonts w:ascii="標楷體" w:eastAsia="標楷體" w:cs="標楷體" w:hint="eastAsia"/>
          <w:color w:val="auto"/>
        </w:rPr>
        <w:t>週</w:t>
      </w:r>
      <w:proofErr w:type="gramEnd"/>
      <w:r w:rsidRPr="00A14910">
        <w:rPr>
          <w:rFonts w:ascii="標楷體" w:eastAsia="標楷體" w:cs="標楷體" w:hint="eastAsia"/>
          <w:color w:val="auto"/>
        </w:rPr>
        <w:t>的方式實施，日期於學期開始前學校的行事曆中明訂之。</w:t>
      </w:r>
      <w:r w:rsidRPr="00A14910">
        <w:rPr>
          <w:rFonts w:ascii="標楷體" w:eastAsia="標楷體" w:cs="標楷體"/>
          <w:color w:val="auto"/>
        </w:rPr>
        <w:t xml:space="preserve"> </w:t>
      </w:r>
    </w:p>
    <w:p w:rsidR="00D87C55" w:rsidRPr="00A14910" w:rsidRDefault="00D87C55" w:rsidP="00DC453D">
      <w:pPr>
        <w:pStyle w:val="Default"/>
        <w:ind w:leftChars="200" w:left="480"/>
        <w:jc w:val="both"/>
        <w:rPr>
          <w:rFonts w:ascii="標楷體" w:eastAsia="標楷體" w:cs="標楷體"/>
          <w:color w:val="auto"/>
        </w:rPr>
      </w:pPr>
      <w:r w:rsidRPr="00A14910">
        <w:rPr>
          <w:rFonts w:ascii="標楷體" w:eastAsia="標楷體" w:cs="標楷體" w:hint="eastAsia"/>
          <w:color w:val="auto"/>
        </w:rPr>
        <w:t>四、各年級各領域定期評量總成績之計算：</w:t>
      </w:r>
      <w:r w:rsidRPr="00A14910">
        <w:rPr>
          <w:rFonts w:ascii="標楷體" w:eastAsia="標楷體" w:cs="標楷體"/>
          <w:color w:val="auto"/>
        </w:rPr>
        <w:t xml:space="preserve"> </w:t>
      </w:r>
    </w:p>
    <w:p w:rsidR="00DC453D" w:rsidRPr="00A14910" w:rsidRDefault="00D87C55" w:rsidP="00DC453D">
      <w:pPr>
        <w:pStyle w:val="Default"/>
        <w:ind w:leftChars="400" w:left="1440" w:hangingChars="200" w:hanging="480"/>
        <w:jc w:val="both"/>
        <w:rPr>
          <w:rFonts w:ascii="標楷體" w:eastAsia="標楷體" w:cs="標楷體"/>
          <w:color w:val="auto"/>
        </w:rPr>
      </w:pPr>
      <w:r w:rsidRPr="00A14910">
        <w:rPr>
          <w:rFonts w:ascii="標楷體" w:eastAsia="標楷體" w:cs="標楷體"/>
          <w:color w:val="auto"/>
        </w:rPr>
        <w:t>(</w:t>
      </w:r>
      <w:proofErr w:type="gramStart"/>
      <w:r w:rsidRPr="00A14910">
        <w:rPr>
          <w:rFonts w:ascii="標楷體" w:eastAsia="標楷體" w:cs="標楷體" w:hint="eastAsia"/>
          <w:color w:val="auto"/>
        </w:rPr>
        <w:t>一</w:t>
      </w:r>
      <w:proofErr w:type="gramEnd"/>
      <w:r w:rsidRPr="00A14910">
        <w:rPr>
          <w:rFonts w:ascii="標楷體" w:eastAsia="標楷體" w:cs="標楷體"/>
          <w:color w:val="auto"/>
        </w:rPr>
        <w:t>)</w:t>
      </w:r>
      <w:r w:rsidR="00DC453D" w:rsidRPr="00A14910">
        <w:rPr>
          <w:rFonts w:ascii="標楷體" w:eastAsia="標楷體" w:cs="標楷體" w:hint="eastAsia"/>
          <w:color w:val="auto"/>
        </w:rPr>
        <w:t>定期評量成績佔百分之五十，平時評量（包括紙筆測驗及多元評量）佔百分之五</w:t>
      </w:r>
      <w:r w:rsidRPr="00A14910">
        <w:rPr>
          <w:rFonts w:ascii="標楷體" w:eastAsia="標楷體" w:cs="標楷體" w:hint="eastAsia"/>
          <w:color w:val="auto"/>
        </w:rPr>
        <w:t>十。</w:t>
      </w:r>
    </w:p>
    <w:p w:rsidR="00D87C55" w:rsidRPr="00A14910" w:rsidRDefault="00D87C55" w:rsidP="00DC453D">
      <w:pPr>
        <w:pStyle w:val="Default"/>
        <w:ind w:leftChars="400" w:left="1440" w:hangingChars="200" w:hanging="480"/>
        <w:jc w:val="both"/>
        <w:rPr>
          <w:rFonts w:ascii="標楷體" w:eastAsia="標楷體" w:cs="標楷體"/>
          <w:color w:val="auto"/>
        </w:rPr>
      </w:pPr>
      <w:r w:rsidRPr="00A14910">
        <w:rPr>
          <w:color w:val="auto"/>
        </w:rPr>
        <w:t>(</w:t>
      </w:r>
      <w:r w:rsidRPr="00A14910">
        <w:rPr>
          <w:rFonts w:ascii="標楷體" w:eastAsia="標楷體" w:cs="標楷體" w:hint="eastAsia"/>
          <w:color w:val="auto"/>
        </w:rPr>
        <w:t>二</w:t>
      </w:r>
      <w:r w:rsidRPr="00A14910">
        <w:rPr>
          <w:rFonts w:ascii="標楷體" w:eastAsia="標楷體" w:cs="標楷體"/>
          <w:color w:val="auto"/>
        </w:rPr>
        <w:t>)</w:t>
      </w:r>
      <w:r w:rsidRPr="00A14910">
        <w:rPr>
          <w:rFonts w:ascii="標楷體" w:eastAsia="標楷體" w:cs="標楷體" w:hint="eastAsia"/>
          <w:color w:val="auto"/>
        </w:rPr>
        <w:t>除定期評量共同筆試科目外，其它各領域的成績評量方式，由各學年統一訂定，並於開學初班級經營計畫書中呈現告知家長。</w:t>
      </w:r>
      <w:r w:rsidRPr="00A14910">
        <w:rPr>
          <w:rFonts w:ascii="標楷體" w:eastAsia="標楷體" w:cs="標楷體"/>
          <w:color w:val="auto"/>
        </w:rPr>
        <w:t xml:space="preserve"> </w:t>
      </w:r>
    </w:p>
    <w:p w:rsidR="00D87C55" w:rsidRPr="00A14910" w:rsidRDefault="00D87C55" w:rsidP="00DC453D">
      <w:pPr>
        <w:pStyle w:val="Default"/>
        <w:ind w:leftChars="400" w:left="1440" w:hangingChars="200" w:hanging="480"/>
        <w:jc w:val="both"/>
        <w:rPr>
          <w:rFonts w:ascii="標楷體" w:eastAsia="標楷體" w:cs="標楷體"/>
          <w:color w:val="auto"/>
        </w:rPr>
      </w:pPr>
      <w:r w:rsidRPr="00A14910">
        <w:rPr>
          <w:rFonts w:ascii="標楷體" w:eastAsia="標楷體" w:cs="標楷體"/>
          <w:color w:val="auto"/>
        </w:rPr>
        <w:t>(</w:t>
      </w:r>
      <w:r w:rsidRPr="00A14910">
        <w:rPr>
          <w:rFonts w:ascii="標楷體" w:eastAsia="標楷體" w:cs="標楷體" w:hint="eastAsia"/>
          <w:color w:val="auto"/>
        </w:rPr>
        <w:t>三</w:t>
      </w:r>
      <w:r w:rsidRPr="00A14910">
        <w:rPr>
          <w:rFonts w:ascii="標楷體" w:eastAsia="標楷體" w:cs="標楷體"/>
          <w:color w:val="auto"/>
        </w:rPr>
        <w:t>)</w:t>
      </w:r>
      <w:r w:rsidRPr="00A14910">
        <w:rPr>
          <w:rFonts w:ascii="標楷體" w:eastAsia="標楷體" w:cs="標楷體" w:hint="eastAsia"/>
          <w:color w:val="auto"/>
        </w:rPr>
        <w:t>平時評量的時機與次數由各領域任課教師根據需要自行決定。</w:t>
      </w:r>
      <w:r w:rsidRPr="00A14910">
        <w:rPr>
          <w:rFonts w:ascii="標楷體" w:eastAsia="標楷體" w:cs="標楷體"/>
          <w:color w:val="auto"/>
        </w:rPr>
        <w:t xml:space="preserve"> </w:t>
      </w:r>
    </w:p>
    <w:p w:rsidR="00D87C55" w:rsidRPr="00A14910" w:rsidRDefault="00D87C55" w:rsidP="00DC453D">
      <w:pPr>
        <w:pStyle w:val="Default"/>
        <w:ind w:leftChars="400" w:left="1440" w:hangingChars="200" w:hanging="480"/>
        <w:jc w:val="both"/>
        <w:rPr>
          <w:rFonts w:ascii="標楷體" w:eastAsia="標楷體" w:cs="標楷體"/>
          <w:color w:val="auto"/>
        </w:rPr>
      </w:pPr>
      <w:r w:rsidRPr="00A14910">
        <w:rPr>
          <w:rFonts w:ascii="標楷體" w:eastAsia="標楷體" w:cs="標楷體" w:hint="eastAsia"/>
          <w:color w:val="auto"/>
        </w:rPr>
        <w:t>（四）教師得視實際需要，採用學生自評、</w:t>
      </w:r>
      <w:proofErr w:type="gramStart"/>
      <w:r w:rsidRPr="00A14910">
        <w:rPr>
          <w:rFonts w:ascii="標楷體" w:eastAsia="標楷體" w:cs="標楷體" w:hint="eastAsia"/>
          <w:color w:val="auto"/>
        </w:rPr>
        <w:t>同儕互評或</w:t>
      </w:r>
      <w:proofErr w:type="gramEnd"/>
      <w:r w:rsidRPr="00A14910">
        <w:rPr>
          <w:rFonts w:ascii="標楷體" w:eastAsia="標楷體" w:cs="標楷體" w:hint="eastAsia"/>
          <w:color w:val="auto"/>
        </w:rPr>
        <w:t>家長檢核做為學習領域平時評量或日常生活表現評量之參考資料。</w:t>
      </w:r>
      <w:r w:rsidRPr="00A14910">
        <w:rPr>
          <w:rFonts w:ascii="標楷體" w:eastAsia="標楷體" w:cs="標楷體"/>
          <w:color w:val="auto"/>
        </w:rPr>
        <w:t xml:space="preserve"> </w:t>
      </w:r>
    </w:p>
    <w:p w:rsidR="007839D3" w:rsidRPr="00A14910" w:rsidRDefault="00DC453D" w:rsidP="00DC453D">
      <w:pPr>
        <w:pStyle w:val="Default"/>
        <w:ind w:left="960" w:hangingChars="400" w:hanging="960"/>
        <w:jc w:val="both"/>
        <w:rPr>
          <w:rFonts w:ascii="標楷體" w:eastAsia="標楷體" w:cs="標楷體"/>
          <w:color w:val="auto"/>
        </w:rPr>
      </w:pPr>
      <w:r w:rsidRPr="00A14910">
        <w:rPr>
          <w:rFonts w:ascii="標楷體" w:eastAsia="標楷體" w:cs="標楷體" w:hint="eastAsia"/>
          <w:color w:val="auto"/>
        </w:rPr>
        <w:t xml:space="preserve">    五、</w:t>
      </w:r>
      <w:proofErr w:type="gramStart"/>
      <w:r w:rsidRPr="00A14910">
        <w:rPr>
          <w:rFonts w:ascii="標楷體" w:eastAsia="標楷體" w:cs="標楷體" w:hint="eastAsia"/>
          <w:color w:val="auto"/>
        </w:rPr>
        <w:t>線上教學</w:t>
      </w:r>
      <w:proofErr w:type="gramEnd"/>
      <w:r w:rsidRPr="00A14910">
        <w:rPr>
          <w:rFonts w:ascii="標楷體" w:eastAsia="標楷體" w:cs="標楷體" w:hint="eastAsia"/>
          <w:color w:val="auto"/>
        </w:rPr>
        <w:t>期間之評量方式，依照</w:t>
      </w:r>
      <w:proofErr w:type="gramStart"/>
      <w:r w:rsidRPr="00A14910">
        <w:rPr>
          <w:rFonts w:ascii="標楷體" w:eastAsia="標楷體" w:cs="標楷體" w:hint="eastAsia"/>
          <w:color w:val="auto"/>
        </w:rPr>
        <w:t>本校線上教</w:t>
      </w:r>
      <w:proofErr w:type="gramEnd"/>
      <w:r w:rsidRPr="00A14910">
        <w:rPr>
          <w:rFonts w:ascii="標楷體" w:eastAsia="標楷體" w:cs="標楷體" w:hint="eastAsia"/>
          <w:color w:val="auto"/>
        </w:rPr>
        <w:t>學計畫，經「課程發展委員會」討論，</w:t>
      </w:r>
      <w:r w:rsidR="007839D3" w:rsidRPr="00A14910">
        <w:rPr>
          <w:rFonts w:ascii="標楷體" w:eastAsia="標楷體" w:cs="標楷體" w:hint="eastAsia"/>
          <w:color w:val="auto"/>
        </w:rPr>
        <w:t>審酌調整定期評量之次數或改採其他多元評量方式，並得視需求調整學期成績計算方式之日常及各次定期</w:t>
      </w:r>
      <w:proofErr w:type="gramStart"/>
      <w:r w:rsidR="007839D3" w:rsidRPr="00A14910">
        <w:rPr>
          <w:rFonts w:ascii="標楷體" w:eastAsia="標楷體" w:cs="標楷體" w:hint="eastAsia"/>
          <w:color w:val="auto"/>
        </w:rPr>
        <w:t>評量占分比</w:t>
      </w:r>
      <w:proofErr w:type="gramEnd"/>
      <w:r w:rsidR="007839D3" w:rsidRPr="00A14910">
        <w:rPr>
          <w:rFonts w:ascii="標楷體" w:eastAsia="標楷體" w:cs="標楷體" w:hint="eastAsia"/>
          <w:color w:val="auto"/>
        </w:rPr>
        <w:t>率。</w:t>
      </w:r>
      <w:r w:rsidRPr="00A14910">
        <w:rPr>
          <w:rFonts w:ascii="標楷體" w:eastAsia="標楷體" w:cs="標楷體" w:hint="eastAsia"/>
          <w:color w:val="auto"/>
        </w:rPr>
        <w:t xml:space="preserve">    </w:t>
      </w:r>
    </w:p>
    <w:p w:rsidR="00DC453D" w:rsidRPr="00A14910" w:rsidRDefault="007839D3" w:rsidP="00DC453D">
      <w:pPr>
        <w:pStyle w:val="Default"/>
        <w:ind w:left="960" w:hangingChars="400" w:hanging="960"/>
        <w:jc w:val="both"/>
        <w:rPr>
          <w:rFonts w:ascii="標楷體" w:eastAsia="標楷體" w:cs="標楷體"/>
          <w:color w:val="auto"/>
        </w:rPr>
      </w:pPr>
      <w:r w:rsidRPr="00A14910">
        <w:rPr>
          <w:rFonts w:ascii="標楷體" w:eastAsia="標楷體" w:cs="標楷體" w:hint="eastAsia"/>
          <w:color w:val="auto"/>
        </w:rPr>
        <w:t xml:space="preserve">    </w:t>
      </w:r>
      <w:r w:rsidR="00DC453D" w:rsidRPr="00A14910">
        <w:rPr>
          <w:rFonts w:ascii="標楷體" w:eastAsia="標楷體" w:cs="標楷體" w:hint="eastAsia"/>
          <w:color w:val="auto"/>
        </w:rPr>
        <w:t>六、</w:t>
      </w:r>
      <w:proofErr w:type="gramStart"/>
      <w:r w:rsidR="00DC453D" w:rsidRPr="00A14910">
        <w:rPr>
          <w:rFonts w:ascii="標楷體" w:eastAsia="標楷體" w:cs="標楷體" w:hint="eastAsia"/>
          <w:color w:val="auto"/>
        </w:rPr>
        <w:t>線上教學</w:t>
      </w:r>
      <w:proofErr w:type="gramEnd"/>
      <w:r w:rsidR="00DC453D" w:rsidRPr="00A14910">
        <w:rPr>
          <w:rFonts w:ascii="標楷體" w:eastAsia="標楷體" w:cs="標楷體" w:hint="eastAsia"/>
          <w:color w:val="auto"/>
        </w:rPr>
        <w:t>期間結束後之返校評量，對於有實施困難之學生，</w:t>
      </w:r>
      <w:r w:rsidRPr="00A14910">
        <w:rPr>
          <w:rFonts w:ascii="標楷體" w:eastAsia="標楷體" w:cs="標楷體" w:hint="eastAsia"/>
          <w:color w:val="auto"/>
        </w:rPr>
        <w:t>經導師提報後，經由學校認定後得以個案另行審酌處理。</w:t>
      </w:r>
    </w:p>
    <w:p w:rsidR="00D87C55" w:rsidRPr="00A14910" w:rsidRDefault="00D87C55" w:rsidP="00DC453D">
      <w:pPr>
        <w:pStyle w:val="Default"/>
        <w:spacing w:before="240"/>
        <w:rPr>
          <w:rFonts w:ascii="標楷體" w:eastAsia="標楷體" w:cs="標楷體"/>
          <w:color w:val="auto"/>
        </w:rPr>
      </w:pPr>
      <w:r w:rsidRPr="00A14910">
        <w:rPr>
          <w:rFonts w:ascii="標楷體" w:eastAsia="標楷體" w:cs="標楷體" w:hint="eastAsia"/>
          <w:color w:val="auto"/>
        </w:rPr>
        <w:t>陸、學習領域的評量方式：</w:t>
      </w:r>
      <w:r w:rsidRPr="00A14910">
        <w:rPr>
          <w:rFonts w:ascii="標楷體" w:eastAsia="標楷體" w:cs="標楷體"/>
          <w:color w:val="auto"/>
        </w:rPr>
        <w:t xml:space="preserve"> </w:t>
      </w:r>
    </w:p>
    <w:p w:rsidR="00D87C55" w:rsidRPr="00A14910" w:rsidRDefault="007839D3" w:rsidP="007839D3">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一、</w:t>
      </w:r>
      <w:r w:rsidR="00D87C55" w:rsidRPr="00A14910">
        <w:rPr>
          <w:rFonts w:ascii="標楷體" w:eastAsia="標楷體" w:cs="標楷體" w:hint="eastAsia"/>
          <w:color w:val="auto"/>
        </w:rPr>
        <w:t>各領域任課教師應視學生身心發展與個別差異，以獎勵及輔導為原則，並依各學習領域內容及活動性質，採取多元的評量方式，如：筆試、口試、表演、實作、創作作品、作業、口頭或書面報告、資料蒐集整理、鑑賞、晤談、實踐、檢核表、過關評量、學習歷程檔案等。</w:t>
      </w:r>
      <w:r w:rsidR="00D87C55" w:rsidRPr="00A14910">
        <w:rPr>
          <w:rFonts w:ascii="標楷體" w:eastAsia="標楷體" w:cs="標楷體"/>
          <w:color w:val="auto"/>
        </w:rPr>
        <w:t xml:space="preserve"> </w:t>
      </w:r>
    </w:p>
    <w:p w:rsidR="00D87C55" w:rsidRPr="00A14910" w:rsidRDefault="007839D3" w:rsidP="007839D3">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二</w:t>
      </w:r>
      <w:r w:rsidR="00D87C55" w:rsidRPr="00A14910">
        <w:rPr>
          <w:rFonts w:ascii="標楷體" w:eastAsia="標楷體" w:cs="標楷體" w:hint="eastAsia"/>
          <w:color w:val="auto"/>
        </w:rPr>
        <w:t>、各領域學期成績為每學期二次定期評量總成績總和之平均。</w:t>
      </w:r>
    </w:p>
    <w:p w:rsidR="00D87C55" w:rsidRPr="00A14910" w:rsidRDefault="007839D3" w:rsidP="007839D3">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三</w:t>
      </w:r>
      <w:r w:rsidR="00D87C55" w:rsidRPr="00A14910">
        <w:rPr>
          <w:rFonts w:ascii="標楷體" w:eastAsia="標楷體" w:cs="標楷體" w:hint="eastAsia"/>
          <w:color w:val="auto"/>
        </w:rPr>
        <w:t>、七大學習領域之學期總平均成績，為各學習領域之學期成績學習節數</w:t>
      </w:r>
      <w:r w:rsidRPr="00A14910">
        <w:rPr>
          <w:rFonts w:ascii="標楷體" w:eastAsia="標楷體" w:cs="標楷體" w:hint="eastAsia"/>
          <w:color w:val="auto"/>
        </w:rPr>
        <w:t>加權總分之平均</w:t>
      </w:r>
      <w:r w:rsidR="00D87C55" w:rsidRPr="00A14910">
        <w:rPr>
          <w:rFonts w:ascii="標楷體" w:eastAsia="標楷體" w:cs="標楷體" w:hint="eastAsia"/>
          <w:color w:val="auto"/>
        </w:rPr>
        <w:t>。</w:t>
      </w:r>
    </w:p>
    <w:p w:rsidR="007839D3" w:rsidRPr="00A14910" w:rsidRDefault="007839D3" w:rsidP="007839D3">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四、以上各領域成績之計算方式，</w:t>
      </w:r>
      <w:proofErr w:type="gramStart"/>
      <w:r w:rsidRPr="00A14910">
        <w:rPr>
          <w:rFonts w:ascii="標楷體" w:eastAsia="標楷體" w:cs="標楷體" w:hint="eastAsia"/>
          <w:color w:val="auto"/>
        </w:rPr>
        <w:t>均由</w:t>
      </w:r>
      <w:proofErr w:type="gramEnd"/>
      <w:r w:rsidRPr="00A14910">
        <w:rPr>
          <w:rFonts w:ascii="標楷體" w:eastAsia="標楷體" w:cs="標楷體" w:hint="eastAsia"/>
          <w:color w:val="auto"/>
        </w:rPr>
        <w:t>「桃園市立國中小學雲端學務整合系統」自動結算。</w:t>
      </w:r>
    </w:p>
    <w:p w:rsidR="00D87C55" w:rsidRPr="00A14910" w:rsidRDefault="00D87C55" w:rsidP="00D87C55">
      <w:pPr>
        <w:pStyle w:val="Default"/>
        <w:rPr>
          <w:rFonts w:ascii="標楷體" w:eastAsia="標楷體" w:cs="標楷體"/>
          <w:color w:val="auto"/>
        </w:rPr>
      </w:pPr>
      <w:proofErr w:type="gramStart"/>
      <w:r w:rsidRPr="00A14910">
        <w:rPr>
          <w:rFonts w:ascii="標楷體" w:eastAsia="標楷體" w:cs="標楷體" w:hint="eastAsia"/>
          <w:color w:val="auto"/>
        </w:rPr>
        <w:t>柒</w:t>
      </w:r>
      <w:proofErr w:type="gramEnd"/>
      <w:r w:rsidRPr="00A14910">
        <w:rPr>
          <w:rFonts w:ascii="標楷體" w:eastAsia="標楷體" w:cs="標楷體" w:hint="eastAsia"/>
          <w:color w:val="auto"/>
        </w:rPr>
        <w:t>、成績之紀錄：</w:t>
      </w:r>
      <w:r w:rsidRPr="00A14910">
        <w:rPr>
          <w:rFonts w:ascii="標楷體" w:eastAsia="標楷體" w:cs="標楷體"/>
          <w:color w:val="auto"/>
        </w:rPr>
        <w:t xml:space="preserve"> </w:t>
      </w:r>
    </w:p>
    <w:p w:rsidR="007839D3" w:rsidRPr="00A14910" w:rsidRDefault="00D87C55" w:rsidP="007839D3">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lastRenderedPageBreak/>
        <w:t>一、</w:t>
      </w:r>
      <w:r w:rsidR="007839D3" w:rsidRPr="00A14910">
        <w:rPr>
          <w:rFonts w:ascii="標楷體" w:eastAsia="標楷體" w:cs="標楷體" w:hint="eastAsia"/>
          <w:color w:val="auto"/>
        </w:rPr>
        <w:t>各領域授課教師將該科成績登載於「桃園市立國中小學雲端學</w:t>
      </w:r>
      <w:proofErr w:type="gramStart"/>
      <w:r w:rsidR="007839D3" w:rsidRPr="00A14910">
        <w:rPr>
          <w:rFonts w:ascii="標楷體" w:eastAsia="標楷體" w:cs="標楷體" w:hint="eastAsia"/>
          <w:color w:val="auto"/>
        </w:rPr>
        <w:t>務</w:t>
      </w:r>
      <w:proofErr w:type="gramEnd"/>
      <w:r w:rsidR="007839D3" w:rsidRPr="00A14910">
        <w:rPr>
          <w:rFonts w:ascii="標楷體" w:eastAsia="標楷體" w:cs="標楷體" w:hint="eastAsia"/>
          <w:color w:val="auto"/>
        </w:rPr>
        <w:t>整合系統」。</w:t>
      </w:r>
    </w:p>
    <w:p w:rsidR="00D87C55" w:rsidRPr="00A14910" w:rsidRDefault="007839D3" w:rsidP="007839D3">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二、</w:t>
      </w:r>
      <w:r w:rsidR="00D87C55" w:rsidRPr="00A14910">
        <w:rPr>
          <w:rFonts w:ascii="標楷體" w:eastAsia="標楷體" w:cs="標楷體" w:hint="eastAsia"/>
          <w:color w:val="auto"/>
        </w:rPr>
        <w:t>各學習領域之任課教師應於平日盡量採用多元方式來評量學生之各種表現，以做為各評量項目之評定依據。</w:t>
      </w:r>
      <w:r w:rsidR="00D87C55" w:rsidRPr="00A14910">
        <w:rPr>
          <w:rFonts w:ascii="標楷體" w:eastAsia="標楷體" w:cs="標楷體"/>
          <w:color w:val="auto"/>
        </w:rPr>
        <w:t xml:space="preserve"> </w:t>
      </w:r>
    </w:p>
    <w:p w:rsidR="00D87C55" w:rsidRPr="00A14910" w:rsidRDefault="007839D3" w:rsidP="007839D3">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三</w:t>
      </w:r>
      <w:r w:rsidR="00D87C55" w:rsidRPr="00A14910">
        <w:rPr>
          <w:rFonts w:ascii="標楷體" w:eastAsia="標楷體" w:cs="標楷體" w:hint="eastAsia"/>
          <w:color w:val="auto"/>
        </w:rPr>
        <w:t>、成績評量應依照各領域之評量項目來記錄，成績評量紀錄兼顧文字描述及量化紀錄。</w:t>
      </w:r>
      <w:r w:rsidR="00D87C55" w:rsidRPr="00A14910">
        <w:rPr>
          <w:rFonts w:ascii="標楷體" w:eastAsia="標楷體" w:cs="標楷體"/>
          <w:color w:val="auto"/>
        </w:rPr>
        <w:t xml:space="preserve"> </w:t>
      </w:r>
    </w:p>
    <w:p w:rsidR="00D87C55" w:rsidRPr="00A14910" w:rsidRDefault="007839D3" w:rsidP="007839D3">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四</w:t>
      </w:r>
      <w:r w:rsidR="00D87C55" w:rsidRPr="00A14910">
        <w:rPr>
          <w:rFonts w:ascii="標楷體" w:eastAsia="標楷體" w:cs="標楷體" w:hint="eastAsia"/>
          <w:color w:val="auto"/>
        </w:rPr>
        <w:t>、文字描述應依評量內涵與結果詳加說明，並提供具體建議。</w:t>
      </w:r>
      <w:r w:rsidR="00D87C55" w:rsidRPr="00A14910">
        <w:rPr>
          <w:rFonts w:ascii="標楷體" w:eastAsia="標楷體" w:cs="標楷體"/>
          <w:color w:val="auto"/>
        </w:rPr>
        <w:t xml:space="preserve"> </w:t>
      </w:r>
    </w:p>
    <w:p w:rsidR="00D87C55" w:rsidRPr="00A14910" w:rsidRDefault="007839D3" w:rsidP="007839D3">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五</w:t>
      </w:r>
      <w:r w:rsidR="00D87C55" w:rsidRPr="00A14910">
        <w:rPr>
          <w:rFonts w:ascii="標楷體" w:eastAsia="標楷體" w:cs="標楷體" w:hint="eastAsia"/>
          <w:color w:val="auto"/>
        </w:rPr>
        <w:t>、學生成績評量之平時量化紀錄得依照各領域之評量項目以分數計之，</w:t>
      </w:r>
      <w:proofErr w:type="gramStart"/>
      <w:r w:rsidR="00D87C55" w:rsidRPr="00A14910">
        <w:rPr>
          <w:rFonts w:ascii="標楷體" w:eastAsia="標楷體" w:cs="標楷體" w:hint="eastAsia"/>
          <w:color w:val="auto"/>
        </w:rPr>
        <w:t>不</w:t>
      </w:r>
      <w:proofErr w:type="gramEnd"/>
      <w:r w:rsidR="00D87C55" w:rsidRPr="00A14910">
        <w:rPr>
          <w:rFonts w:ascii="標楷體" w:eastAsia="標楷體" w:cs="標楷體" w:hint="eastAsia"/>
          <w:color w:val="auto"/>
        </w:rPr>
        <w:t>排名次，至期末轉換為優、甲、乙、丙、丁五等第方式紀錄，其等第之評定標準如下：</w:t>
      </w:r>
      <w:r w:rsidR="00D87C55" w:rsidRPr="00A14910">
        <w:rPr>
          <w:rFonts w:ascii="標楷體" w:eastAsia="標楷體" w:cs="標楷體"/>
          <w:color w:val="auto"/>
        </w:rPr>
        <w:t xml:space="preserve"> </w:t>
      </w:r>
    </w:p>
    <w:p w:rsidR="00D87C55" w:rsidRPr="00A14910" w:rsidRDefault="00D87C55" w:rsidP="007839D3">
      <w:pPr>
        <w:pStyle w:val="Default"/>
        <w:ind w:leftChars="300" w:left="1200" w:hangingChars="200" w:hanging="480"/>
        <w:rPr>
          <w:rFonts w:ascii="標楷體" w:eastAsia="標楷體" w:cs="標楷體"/>
          <w:color w:val="auto"/>
        </w:rPr>
      </w:pPr>
      <w:r w:rsidRPr="00A14910">
        <w:rPr>
          <w:rFonts w:ascii="標楷體" w:eastAsia="標楷體" w:cs="標楷體"/>
          <w:color w:val="auto"/>
        </w:rPr>
        <w:t>(</w:t>
      </w:r>
      <w:proofErr w:type="gramStart"/>
      <w:r w:rsidRPr="00A14910">
        <w:rPr>
          <w:rFonts w:ascii="標楷體" w:eastAsia="標楷體" w:cs="標楷體" w:hint="eastAsia"/>
          <w:color w:val="auto"/>
        </w:rPr>
        <w:t>一</w:t>
      </w:r>
      <w:proofErr w:type="gramEnd"/>
      <w:r w:rsidRPr="00A14910">
        <w:rPr>
          <w:rFonts w:ascii="標楷體" w:eastAsia="標楷體" w:cs="標楷體"/>
          <w:color w:val="auto"/>
        </w:rPr>
        <w:t>)</w:t>
      </w:r>
      <w:r w:rsidRPr="00A14910">
        <w:rPr>
          <w:rFonts w:ascii="標楷體" w:eastAsia="標楷體" w:cs="標楷體" w:hint="eastAsia"/>
          <w:color w:val="auto"/>
        </w:rPr>
        <w:t>優等：九十分以上至一百分者。</w:t>
      </w:r>
      <w:r w:rsidRPr="00A14910">
        <w:rPr>
          <w:rFonts w:ascii="標楷體" w:eastAsia="標楷體" w:cs="標楷體"/>
          <w:color w:val="auto"/>
        </w:rPr>
        <w:t xml:space="preserve"> </w:t>
      </w:r>
    </w:p>
    <w:p w:rsidR="00D87C55" w:rsidRPr="00A14910" w:rsidRDefault="00D87C55" w:rsidP="007839D3">
      <w:pPr>
        <w:pStyle w:val="Default"/>
        <w:ind w:leftChars="300" w:left="1200" w:hangingChars="200" w:hanging="480"/>
        <w:rPr>
          <w:rFonts w:ascii="標楷體" w:eastAsia="標楷體" w:cs="標楷體"/>
          <w:color w:val="auto"/>
        </w:rPr>
      </w:pPr>
      <w:r w:rsidRPr="00A14910">
        <w:rPr>
          <w:rFonts w:ascii="標楷體" w:eastAsia="標楷體" w:cs="標楷體"/>
          <w:color w:val="auto"/>
        </w:rPr>
        <w:t>(</w:t>
      </w:r>
      <w:r w:rsidRPr="00A14910">
        <w:rPr>
          <w:rFonts w:ascii="標楷體" w:eastAsia="標楷體" w:cs="標楷體" w:hint="eastAsia"/>
          <w:color w:val="auto"/>
        </w:rPr>
        <w:t>二</w:t>
      </w:r>
      <w:r w:rsidRPr="00A14910">
        <w:rPr>
          <w:rFonts w:ascii="標楷體" w:eastAsia="標楷體" w:cs="標楷體"/>
          <w:color w:val="auto"/>
        </w:rPr>
        <w:t>)</w:t>
      </w:r>
      <w:r w:rsidRPr="00A14910">
        <w:rPr>
          <w:rFonts w:ascii="標楷體" w:eastAsia="標楷體" w:cs="標楷體" w:hint="eastAsia"/>
          <w:color w:val="auto"/>
        </w:rPr>
        <w:t>甲等：八十分以上未滿九十分者。</w:t>
      </w:r>
      <w:r w:rsidRPr="00A14910">
        <w:rPr>
          <w:rFonts w:ascii="標楷體" w:eastAsia="標楷體" w:cs="標楷體"/>
          <w:color w:val="auto"/>
        </w:rPr>
        <w:t xml:space="preserve"> </w:t>
      </w:r>
    </w:p>
    <w:p w:rsidR="00D87C55" w:rsidRPr="00A14910" w:rsidRDefault="00D87C55" w:rsidP="007839D3">
      <w:pPr>
        <w:pStyle w:val="Default"/>
        <w:ind w:leftChars="300" w:left="1200" w:hangingChars="200" w:hanging="480"/>
        <w:rPr>
          <w:rFonts w:ascii="標楷體" w:eastAsia="標楷體" w:cs="標楷體"/>
          <w:color w:val="auto"/>
        </w:rPr>
      </w:pPr>
      <w:r w:rsidRPr="00A14910">
        <w:rPr>
          <w:rFonts w:ascii="標楷體" w:eastAsia="標楷體" w:cs="標楷體"/>
          <w:color w:val="auto"/>
        </w:rPr>
        <w:t>(</w:t>
      </w:r>
      <w:r w:rsidRPr="00A14910">
        <w:rPr>
          <w:rFonts w:ascii="標楷體" w:eastAsia="標楷體" w:cs="標楷體" w:hint="eastAsia"/>
          <w:color w:val="auto"/>
        </w:rPr>
        <w:t>三</w:t>
      </w:r>
      <w:r w:rsidRPr="00A14910">
        <w:rPr>
          <w:rFonts w:ascii="標楷體" w:eastAsia="標楷體" w:cs="標楷體"/>
          <w:color w:val="auto"/>
        </w:rPr>
        <w:t>)</w:t>
      </w:r>
      <w:r w:rsidRPr="00A14910">
        <w:rPr>
          <w:rFonts w:ascii="標楷體" w:eastAsia="標楷體" w:cs="標楷體" w:hint="eastAsia"/>
          <w:color w:val="auto"/>
        </w:rPr>
        <w:t>乙等：七十分以上未滿八十分者。</w:t>
      </w:r>
      <w:r w:rsidRPr="00A14910">
        <w:rPr>
          <w:rFonts w:ascii="標楷體" w:eastAsia="標楷體" w:cs="標楷體"/>
          <w:color w:val="auto"/>
        </w:rPr>
        <w:t xml:space="preserve"> </w:t>
      </w:r>
    </w:p>
    <w:p w:rsidR="00D87C55" w:rsidRPr="00A14910" w:rsidRDefault="00D87C55" w:rsidP="007839D3">
      <w:pPr>
        <w:pStyle w:val="Default"/>
        <w:ind w:leftChars="300" w:left="1200" w:hangingChars="200" w:hanging="480"/>
        <w:rPr>
          <w:rFonts w:ascii="標楷體" w:eastAsia="標楷體" w:cs="標楷體"/>
          <w:color w:val="auto"/>
        </w:rPr>
      </w:pPr>
      <w:r w:rsidRPr="00A14910">
        <w:rPr>
          <w:rFonts w:ascii="標楷體" w:eastAsia="標楷體" w:cs="標楷體"/>
          <w:color w:val="auto"/>
        </w:rPr>
        <w:t>(</w:t>
      </w:r>
      <w:r w:rsidRPr="00A14910">
        <w:rPr>
          <w:rFonts w:ascii="標楷體" w:eastAsia="標楷體" w:cs="標楷體" w:hint="eastAsia"/>
          <w:color w:val="auto"/>
        </w:rPr>
        <w:t>四</w:t>
      </w:r>
      <w:r w:rsidRPr="00A14910">
        <w:rPr>
          <w:rFonts w:ascii="標楷體" w:eastAsia="標楷體" w:cs="標楷體"/>
          <w:color w:val="auto"/>
        </w:rPr>
        <w:t>)</w:t>
      </w:r>
      <w:r w:rsidRPr="00A14910">
        <w:rPr>
          <w:rFonts w:ascii="標楷體" w:eastAsia="標楷體" w:cs="標楷體" w:hint="eastAsia"/>
          <w:color w:val="auto"/>
        </w:rPr>
        <w:t>丙等：六十分以上未滿七十分者。</w:t>
      </w:r>
      <w:r w:rsidRPr="00A14910">
        <w:rPr>
          <w:rFonts w:ascii="標楷體" w:eastAsia="標楷體" w:cs="標楷體"/>
          <w:color w:val="auto"/>
        </w:rPr>
        <w:t xml:space="preserve"> </w:t>
      </w:r>
    </w:p>
    <w:p w:rsidR="00D87C55" w:rsidRPr="00A14910" w:rsidRDefault="00D87C55" w:rsidP="007839D3">
      <w:pPr>
        <w:pStyle w:val="Default"/>
        <w:ind w:leftChars="300" w:left="1200" w:hangingChars="200" w:hanging="480"/>
        <w:rPr>
          <w:rFonts w:ascii="標楷體" w:eastAsia="標楷體" w:cs="標楷體"/>
          <w:color w:val="auto"/>
        </w:rPr>
      </w:pPr>
      <w:r w:rsidRPr="00A14910">
        <w:rPr>
          <w:rFonts w:ascii="標楷體" w:eastAsia="標楷體" w:cs="標楷體"/>
          <w:color w:val="auto"/>
        </w:rPr>
        <w:t>(</w:t>
      </w:r>
      <w:r w:rsidRPr="00A14910">
        <w:rPr>
          <w:rFonts w:ascii="標楷體" w:eastAsia="標楷體" w:cs="標楷體" w:hint="eastAsia"/>
          <w:color w:val="auto"/>
        </w:rPr>
        <w:t>五</w:t>
      </w:r>
      <w:r w:rsidRPr="00A14910">
        <w:rPr>
          <w:rFonts w:ascii="標楷體" w:eastAsia="標楷體" w:cs="標楷體"/>
          <w:color w:val="auto"/>
        </w:rPr>
        <w:t>)</w:t>
      </w:r>
      <w:r w:rsidRPr="00A14910">
        <w:rPr>
          <w:rFonts w:ascii="標楷體" w:eastAsia="標楷體" w:cs="標楷體" w:hint="eastAsia"/>
          <w:color w:val="auto"/>
        </w:rPr>
        <w:t>丁等：未滿六十分。</w:t>
      </w:r>
      <w:r w:rsidRPr="00A14910">
        <w:rPr>
          <w:rFonts w:ascii="標楷體" w:eastAsia="標楷體" w:cs="標楷體"/>
          <w:color w:val="auto"/>
        </w:rPr>
        <w:t xml:space="preserve"> </w:t>
      </w:r>
    </w:p>
    <w:p w:rsidR="00D87C55" w:rsidRPr="00A14910" w:rsidRDefault="00D87C55" w:rsidP="007839D3">
      <w:pPr>
        <w:pStyle w:val="Default"/>
        <w:spacing w:before="240"/>
        <w:rPr>
          <w:rFonts w:ascii="標楷體" w:eastAsia="標楷體" w:cs="標楷體"/>
          <w:color w:val="auto"/>
        </w:rPr>
      </w:pPr>
      <w:r w:rsidRPr="00A14910">
        <w:rPr>
          <w:rFonts w:ascii="標楷體" w:eastAsia="標楷體" w:cs="標楷體" w:hint="eastAsia"/>
          <w:color w:val="auto"/>
        </w:rPr>
        <w:t>捌、學生缺考之處理：</w:t>
      </w:r>
      <w:r w:rsidRPr="00A14910">
        <w:rPr>
          <w:rFonts w:ascii="標楷體" w:eastAsia="標楷體" w:cs="標楷體"/>
          <w:color w:val="auto"/>
        </w:rPr>
        <w:t xml:space="preserve"> </w:t>
      </w:r>
    </w:p>
    <w:p w:rsidR="00D87C55" w:rsidRPr="00A14910" w:rsidRDefault="00D87C55" w:rsidP="001C3872">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一、學生定期評量時，因公、喪、病等不可抗力事件請假缺考者，該次評量成績不予計算。</w:t>
      </w:r>
      <w:r w:rsidRPr="00A14910">
        <w:rPr>
          <w:rFonts w:ascii="標楷體" w:eastAsia="標楷體" w:cs="標楷體"/>
          <w:color w:val="auto"/>
        </w:rPr>
        <w:t xml:space="preserve"> </w:t>
      </w:r>
    </w:p>
    <w:p w:rsidR="00D87C55" w:rsidRPr="00A14910" w:rsidRDefault="00D87C55" w:rsidP="001C3872">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二、學生定期評量時，因公、喪、病等不可抗力事件請假缺考者，得於銷假後申請補考，補考成績按實得分數計算。</w:t>
      </w:r>
      <w:r w:rsidRPr="00A14910">
        <w:rPr>
          <w:rFonts w:ascii="標楷體" w:eastAsia="標楷體" w:cs="標楷體"/>
          <w:color w:val="auto"/>
        </w:rPr>
        <w:t xml:space="preserve"> </w:t>
      </w:r>
    </w:p>
    <w:p w:rsidR="00D87C55" w:rsidRPr="00A14910" w:rsidRDefault="00D87C55" w:rsidP="001C3872">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三、學生定期評量時，因私人因素請假缺考者，補考成績按實得分數計算。</w:t>
      </w:r>
      <w:r w:rsidRPr="00A14910">
        <w:rPr>
          <w:rFonts w:ascii="標楷體" w:eastAsia="標楷體" w:cs="標楷體"/>
          <w:color w:val="auto"/>
        </w:rPr>
        <w:t xml:space="preserve"> </w:t>
      </w:r>
    </w:p>
    <w:p w:rsidR="00D87C55" w:rsidRPr="00A14910" w:rsidRDefault="00D87C55" w:rsidP="001C3872">
      <w:pPr>
        <w:pStyle w:val="Default"/>
        <w:ind w:leftChars="200" w:left="960" w:hangingChars="200" w:hanging="480"/>
        <w:jc w:val="both"/>
        <w:rPr>
          <w:rFonts w:ascii="標楷體" w:eastAsia="標楷體" w:cs="標楷體"/>
          <w:color w:val="auto"/>
        </w:rPr>
      </w:pPr>
      <w:r w:rsidRPr="00A14910">
        <w:rPr>
          <w:rFonts w:ascii="標楷體" w:eastAsia="標楷體" w:cs="標楷體" w:hint="eastAsia"/>
          <w:color w:val="auto"/>
        </w:rPr>
        <w:t>四、學生定期評量時，因私人因素請假缺考者，若無法補考者，該次定期評量成績以零分計算。</w:t>
      </w:r>
      <w:r w:rsidRPr="00A14910">
        <w:rPr>
          <w:rFonts w:ascii="標楷體" w:eastAsia="標楷體" w:cs="標楷體"/>
          <w:color w:val="auto"/>
        </w:rPr>
        <w:t xml:space="preserve"> </w:t>
      </w:r>
    </w:p>
    <w:p w:rsidR="00D87C55" w:rsidRPr="00A14910" w:rsidRDefault="00D87C55" w:rsidP="007839D3">
      <w:pPr>
        <w:pStyle w:val="Default"/>
        <w:spacing w:before="240"/>
        <w:rPr>
          <w:rFonts w:ascii="標楷體" w:eastAsia="標楷體" w:cs="標楷體"/>
          <w:color w:val="auto"/>
        </w:rPr>
      </w:pPr>
      <w:r w:rsidRPr="00A14910">
        <w:rPr>
          <w:rFonts w:ascii="標楷體" w:eastAsia="標楷體" w:cs="標楷體" w:hint="eastAsia"/>
          <w:color w:val="auto"/>
        </w:rPr>
        <w:t>玖、評量結果之處理：</w:t>
      </w:r>
    </w:p>
    <w:p w:rsidR="00D87C55" w:rsidRPr="00A14910" w:rsidRDefault="00D87C55" w:rsidP="001C3872">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一、學生學期成績依各領域學習節數加權計算之；畢業成績以各學期成績按各年級之</w:t>
      </w:r>
      <w:proofErr w:type="gramStart"/>
      <w:r w:rsidRPr="00A14910">
        <w:rPr>
          <w:rFonts w:ascii="標楷體" w:eastAsia="標楷體" w:cs="標楷體" w:hint="eastAsia"/>
          <w:color w:val="auto"/>
        </w:rPr>
        <w:t>週</w:t>
      </w:r>
      <w:proofErr w:type="gramEnd"/>
      <w:r w:rsidRPr="00A14910">
        <w:rPr>
          <w:rFonts w:ascii="標楷體" w:eastAsia="標楷體" w:cs="標楷體" w:hint="eastAsia"/>
          <w:color w:val="auto"/>
        </w:rPr>
        <w:t>學習節數加權計算之。</w:t>
      </w:r>
    </w:p>
    <w:p w:rsidR="00D87C55" w:rsidRPr="00A14910" w:rsidRDefault="00D87C55" w:rsidP="001C3872">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二、學生成績評量結果與紀錄，應永久保存，以備學生日後查詢或申請成績單之用。</w:t>
      </w:r>
    </w:p>
    <w:p w:rsidR="00D87C55" w:rsidRPr="00A14910" w:rsidRDefault="00D87C55" w:rsidP="001C3872">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三、學生成績評量結果與紀錄，應本保密與維護學生權益原則，非經學校、家長及學生本人同意，不得提供作為非教育之用。</w:t>
      </w:r>
      <w:r w:rsidRPr="00A14910">
        <w:rPr>
          <w:rFonts w:ascii="標楷體" w:eastAsia="標楷體" w:cs="標楷體"/>
          <w:color w:val="auto"/>
        </w:rPr>
        <w:t xml:space="preserve"> </w:t>
      </w:r>
    </w:p>
    <w:p w:rsidR="00D87C55" w:rsidRPr="00A14910" w:rsidRDefault="00D87C55" w:rsidP="001C3872">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四、學生成績評量記錄，需於每學期末，以書面告知家長。</w:t>
      </w:r>
    </w:p>
    <w:p w:rsidR="001C3872" w:rsidRPr="00A14910" w:rsidRDefault="001C3872" w:rsidP="00D87C55">
      <w:pPr>
        <w:pStyle w:val="Default"/>
        <w:rPr>
          <w:rFonts w:ascii="標楷體" w:eastAsia="標楷體" w:cs="標楷體"/>
          <w:color w:val="auto"/>
        </w:rPr>
      </w:pPr>
    </w:p>
    <w:p w:rsidR="001C3872" w:rsidRPr="00A14910" w:rsidRDefault="00D87C55" w:rsidP="001C3872">
      <w:pPr>
        <w:pStyle w:val="Default"/>
        <w:rPr>
          <w:rFonts w:ascii="標楷體" w:eastAsia="標楷體" w:cs="標楷體"/>
          <w:color w:val="auto"/>
        </w:rPr>
      </w:pPr>
      <w:r w:rsidRPr="00A14910">
        <w:rPr>
          <w:rFonts w:ascii="標楷體" w:eastAsia="標楷體" w:cs="標楷體" w:hint="eastAsia"/>
          <w:color w:val="auto"/>
        </w:rPr>
        <w:t>拾、學生修業期滿之規定：</w:t>
      </w:r>
      <w:r w:rsidRPr="00A14910">
        <w:rPr>
          <w:rFonts w:ascii="標楷體" w:eastAsia="標楷體" w:cs="標楷體"/>
          <w:color w:val="auto"/>
        </w:rPr>
        <w:t xml:space="preserve"> </w:t>
      </w:r>
    </w:p>
    <w:p w:rsidR="00D87C55" w:rsidRPr="00A14910" w:rsidRDefault="00D87C55" w:rsidP="001C3872">
      <w:pPr>
        <w:pStyle w:val="Default"/>
        <w:ind w:firstLineChars="200" w:firstLine="480"/>
        <w:rPr>
          <w:rFonts w:ascii="標楷體" w:eastAsia="標楷體" w:cs="標楷體"/>
          <w:color w:val="auto"/>
        </w:rPr>
      </w:pPr>
      <w:r w:rsidRPr="00A14910">
        <w:rPr>
          <w:rFonts w:ascii="標楷體" w:eastAsia="標楷體" w:cs="標楷體" w:hint="eastAsia"/>
          <w:color w:val="auto"/>
        </w:rPr>
        <w:t>國民小學學生修業期滿，成績及格，准予畢業。其及格標準如下：</w:t>
      </w:r>
    </w:p>
    <w:p w:rsidR="00D87C55" w:rsidRPr="00A14910" w:rsidRDefault="00D87C55" w:rsidP="001C3872">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一、出席率：學習期間授課總日數扣除學校核可之公、喪、病假，上課總出席率至少達三分之二以上。</w:t>
      </w:r>
    </w:p>
    <w:p w:rsidR="00D87C55" w:rsidRPr="00A14910" w:rsidRDefault="00D87C55" w:rsidP="001C3872">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二、七大學習領域需至少有四大學習領域以上之畢業總平均成績達丙等以</w:t>
      </w:r>
      <w:r w:rsidRPr="00A14910">
        <w:rPr>
          <w:rFonts w:ascii="標楷體" w:eastAsia="標楷體" w:cs="標楷體" w:hint="eastAsia"/>
          <w:color w:val="auto"/>
        </w:rPr>
        <w:lastRenderedPageBreak/>
        <w:t>上，符合發給畢業證書之資格。</w:t>
      </w:r>
      <w:r w:rsidRPr="00A14910">
        <w:rPr>
          <w:rFonts w:ascii="標楷體" w:eastAsia="標楷體" w:cs="標楷體"/>
          <w:color w:val="auto"/>
        </w:rPr>
        <w:t xml:space="preserve"> </w:t>
      </w:r>
    </w:p>
    <w:p w:rsidR="00D87C55" w:rsidRPr="00A14910" w:rsidRDefault="00D87C55" w:rsidP="001C3872">
      <w:pPr>
        <w:pStyle w:val="Default"/>
        <w:ind w:leftChars="200" w:left="960" w:hangingChars="200" w:hanging="480"/>
        <w:rPr>
          <w:rFonts w:ascii="標楷體" w:eastAsia="標楷體" w:cs="標楷體"/>
          <w:color w:val="auto"/>
        </w:rPr>
      </w:pPr>
      <w:r w:rsidRPr="00A14910">
        <w:rPr>
          <w:rFonts w:ascii="標楷體" w:eastAsia="標楷體" w:cs="標楷體" w:hint="eastAsia"/>
          <w:color w:val="auto"/>
        </w:rPr>
        <w:t>三、不合前款規定者，由學校發給修業證書。</w:t>
      </w:r>
    </w:p>
    <w:p w:rsidR="00D87C55" w:rsidRPr="00A14910" w:rsidRDefault="00D87C55" w:rsidP="001C3872">
      <w:pPr>
        <w:pStyle w:val="Default"/>
        <w:spacing w:before="240"/>
        <w:rPr>
          <w:rFonts w:ascii="標楷體" w:eastAsia="標楷體" w:cs="標楷體"/>
          <w:color w:val="auto"/>
        </w:rPr>
      </w:pPr>
      <w:r w:rsidRPr="00A14910">
        <w:rPr>
          <w:rFonts w:ascii="標楷體" w:eastAsia="標楷體" w:cs="標楷體" w:hint="eastAsia"/>
          <w:color w:val="auto"/>
        </w:rPr>
        <w:t>拾壹、學生成績評量記錄，需於每學期末，以書面告知家長。</w:t>
      </w:r>
    </w:p>
    <w:p w:rsidR="00D87C55" w:rsidRPr="00A14910" w:rsidRDefault="00D87C55" w:rsidP="001C3872">
      <w:pPr>
        <w:pStyle w:val="Default"/>
        <w:spacing w:before="240"/>
        <w:rPr>
          <w:rFonts w:ascii="標楷體" w:eastAsia="標楷體" w:cs="標楷體"/>
          <w:color w:val="auto"/>
        </w:rPr>
      </w:pPr>
      <w:r w:rsidRPr="00A14910">
        <w:rPr>
          <w:rFonts w:ascii="標楷體" w:eastAsia="標楷體" w:cs="標楷體" w:hint="eastAsia"/>
          <w:color w:val="auto"/>
        </w:rPr>
        <w:t>拾貳、經費：由相關業務費項下支應。</w:t>
      </w:r>
    </w:p>
    <w:p w:rsidR="00896997" w:rsidRPr="00A14910" w:rsidRDefault="00D87C55" w:rsidP="001C3872">
      <w:pPr>
        <w:spacing w:before="240"/>
        <w:rPr>
          <w:szCs w:val="24"/>
        </w:rPr>
      </w:pPr>
      <w:r w:rsidRPr="00A14910">
        <w:rPr>
          <w:rFonts w:ascii="標楷體" w:eastAsia="標楷體" w:cs="標楷體" w:hint="eastAsia"/>
          <w:szCs w:val="24"/>
        </w:rPr>
        <w:t>拾参、本辦法經校務會議通過，陳校長核可後實施，修正時亦同。</w:t>
      </w:r>
    </w:p>
    <w:sectPr w:rsidR="00896997" w:rsidRPr="00A149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A69" w:rsidRDefault="000C0A69" w:rsidP="008F32AF">
      <w:r>
        <w:separator/>
      </w:r>
    </w:p>
  </w:endnote>
  <w:endnote w:type="continuationSeparator" w:id="0">
    <w:p w:rsidR="000C0A69" w:rsidRDefault="000C0A69" w:rsidP="008F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A69" w:rsidRDefault="000C0A69" w:rsidP="008F32AF">
      <w:r>
        <w:separator/>
      </w:r>
    </w:p>
  </w:footnote>
  <w:footnote w:type="continuationSeparator" w:id="0">
    <w:p w:rsidR="000C0A69" w:rsidRDefault="000C0A69" w:rsidP="008F3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55"/>
    <w:rsid w:val="000C0A69"/>
    <w:rsid w:val="001300FA"/>
    <w:rsid w:val="001C3872"/>
    <w:rsid w:val="002C6CF1"/>
    <w:rsid w:val="005F556B"/>
    <w:rsid w:val="007839D3"/>
    <w:rsid w:val="00896997"/>
    <w:rsid w:val="008F32AF"/>
    <w:rsid w:val="00A14910"/>
    <w:rsid w:val="00A35DC9"/>
    <w:rsid w:val="00D84C65"/>
    <w:rsid w:val="00D87C55"/>
    <w:rsid w:val="00DC453D"/>
    <w:rsid w:val="00E5050B"/>
    <w:rsid w:val="00EC31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8D492"/>
  <w15:chartTrackingRefBased/>
  <w15:docId w15:val="{FFB077DD-B469-481B-AD81-48983AF1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C55"/>
    <w:pPr>
      <w:widowControl w:val="0"/>
      <w:autoSpaceDE w:val="0"/>
      <w:autoSpaceDN w:val="0"/>
      <w:adjustRightInd w:val="0"/>
    </w:pPr>
    <w:rPr>
      <w:rFonts w:ascii="Courier New" w:hAnsi="Courier New" w:cs="Courier New"/>
      <w:color w:val="000000"/>
      <w:kern w:val="0"/>
      <w:szCs w:val="24"/>
    </w:rPr>
  </w:style>
  <w:style w:type="paragraph" w:styleId="a3">
    <w:name w:val="header"/>
    <w:basedOn w:val="a"/>
    <w:link w:val="a4"/>
    <w:uiPriority w:val="99"/>
    <w:unhideWhenUsed/>
    <w:rsid w:val="008F32AF"/>
    <w:pPr>
      <w:tabs>
        <w:tab w:val="center" w:pos="4153"/>
        <w:tab w:val="right" w:pos="8306"/>
      </w:tabs>
      <w:snapToGrid w:val="0"/>
    </w:pPr>
    <w:rPr>
      <w:sz w:val="20"/>
      <w:szCs w:val="20"/>
    </w:rPr>
  </w:style>
  <w:style w:type="character" w:customStyle="1" w:styleId="a4">
    <w:name w:val="頁首 字元"/>
    <w:basedOn w:val="a0"/>
    <w:link w:val="a3"/>
    <w:uiPriority w:val="99"/>
    <w:rsid w:val="008F32AF"/>
    <w:rPr>
      <w:sz w:val="20"/>
      <w:szCs w:val="20"/>
    </w:rPr>
  </w:style>
  <w:style w:type="paragraph" w:styleId="a5">
    <w:name w:val="footer"/>
    <w:basedOn w:val="a"/>
    <w:link w:val="a6"/>
    <w:uiPriority w:val="99"/>
    <w:unhideWhenUsed/>
    <w:rsid w:val="008F32AF"/>
    <w:pPr>
      <w:tabs>
        <w:tab w:val="center" w:pos="4153"/>
        <w:tab w:val="right" w:pos="8306"/>
      </w:tabs>
      <w:snapToGrid w:val="0"/>
    </w:pPr>
    <w:rPr>
      <w:sz w:val="20"/>
      <w:szCs w:val="20"/>
    </w:rPr>
  </w:style>
  <w:style w:type="character" w:customStyle="1" w:styleId="a6">
    <w:name w:val="頁尾 字元"/>
    <w:basedOn w:val="a0"/>
    <w:link w:val="a5"/>
    <w:uiPriority w:val="99"/>
    <w:rsid w:val="008F32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2021-11-03T03:36:00Z</dcterms:created>
  <dcterms:modified xsi:type="dcterms:W3CDTF">2021-11-17T06:43:00Z</dcterms:modified>
</cp:coreProperties>
</file>